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70E3" w:rsidRDefault="000F4A3C" w:rsidP="00142306">
      <w:pPr>
        <w:pStyle w:val="Title"/>
        <w:jc w:val="both"/>
      </w:pPr>
      <w:bookmarkStart w:id="0" w:name="_GoBack"/>
      <w:bookmarkEnd w:id="0"/>
      <w:r>
        <w:t>Special Educational Needs and Disability Sufficiency Strategy 2019 - 2024</w:t>
      </w:r>
    </w:p>
    <w:p w:rsidR="000324E4" w:rsidRDefault="00BE0691" w:rsidP="00142306">
      <w:pPr>
        <w:spacing w:after="120"/>
        <w:jc w:val="both"/>
      </w:pPr>
    </w:p>
    <w:p w:rsidR="00CD4514" w:rsidRDefault="000F4A3C" w:rsidP="00142306">
      <w:pPr>
        <w:pStyle w:val="Heading1"/>
        <w:jc w:val="both"/>
      </w:pPr>
      <w:r>
        <w:t>Vision</w:t>
      </w:r>
    </w:p>
    <w:p w:rsidR="007A44F3" w:rsidRDefault="000F4A3C" w:rsidP="00142306">
      <w:pPr>
        <w:spacing w:after="120"/>
        <w:jc w:val="both"/>
      </w:pPr>
      <w:r>
        <w:t>The special educational needs and disability (SEND) sufficiency strategy contributes to the vision, outcomes and priorities for children and families in Lancashire</w:t>
      </w:r>
      <w:r w:rsidRPr="007A44F3">
        <w:t xml:space="preserve"> </w:t>
      </w:r>
      <w:r>
        <w:t>agreed by the Children and Families Partnership Board by seeking to ensure that:</w:t>
      </w:r>
    </w:p>
    <w:tbl>
      <w:tblPr>
        <w:tblStyle w:val="TableGrid"/>
        <w:tblW w:w="0" w:type="auto"/>
        <w:tblLook w:val="04A0" w:firstRow="1" w:lastRow="0" w:firstColumn="1" w:lastColumn="0" w:noHBand="0" w:noVBand="1"/>
      </w:tblPr>
      <w:tblGrid>
        <w:gridCol w:w="9016"/>
      </w:tblGrid>
      <w:tr w:rsidR="003A187A" w:rsidTr="001274D5">
        <w:tc>
          <w:tcPr>
            <w:tcW w:w="9016" w:type="dxa"/>
            <w:shd w:val="clear" w:color="auto" w:fill="E7E6E6" w:themeFill="background2"/>
          </w:tcPr>
          <w:p w:rsidR="001274D5" w:rsidRPr="001274D5" w:rsidRDefault="000F4A3C" w:rsidP="00142306">
            <w:pPr>
              <w:spacing w:after="120"/>
              <w:jc w:val="both"/>
              <w:rPr>
                <w:i/>
                <w:sz w:val="24"/>
                <w:szCs w:val="24"/>
              </w:rPr>
            </w:pPr>
            <w:r w:rsidRPr="001274D5">
              <w:rPr>
                <w:i/>
                <w:sz w:val="24"/>
                <w:szCs w:val="24"/>
              </w:rPr>
              <w:t>Children and young people achieve their full potential in education, learning and future employment</w:t>
            </w:r>
          </w:p>
        </w:tc>
      </w:tr>
    </w:tbl>
    <w:p w:rsidR="001274D5" w:rsidRDefault="00BE0691" w:rsidP="00142306">
      <w:pPr>
        <w:spacing w:after="120"/>
        <w:jc w:val="both"/>
      </w:pPr>
    </w:p>
    <w:p w:rsidR="001274D5" w:rsidRDefault="000F4A3C" w:rsidP="00142306">
      <w:pPr>
        <w:spacing w:after="120"/>
        <w:jc w:val="both"/>
      </w:pPr>
      <w:r>
        <w:t>This will be achieved by:</w:t>
      </w:r>
    </w:p>
    <w:tbl>
      <w:tblPr>
        <w:tblStyle w:val="TableGrid"/>
        <w:tblW w:w="0" w:type="auto"/>
        <w:tblLook w:val="04A0" w:firstRow="1" w:lastRow="0" w:firstColumn="1" w:lastColumn="0" w:noHBand="0" w:noVBand="1"/>
      </w:tblPr>
      <w:tblGrid>
        <w:gridCol w:w="9016"/>
      </w:tblGrid>
      <w:tr w:rsidR="003A187A" w:rsidTr="001274D5">
        <w:tc>
          <w:tcPr>
            <w:tcW w:w="9016" w:type="dxa"/>
            <w:shd w:val="clear" w:color="auto" w:fill="E7E6E6" w:themeFill="background2"/>
          </w:tcPr>
          <w:p w:rsidR="001274D5" w:rsidRDefault="000F4A3C" w:rsidP="00142306">
            <w:pPr>
              <w:spacing w:after="120"/>
              <w:jc w:val="both"/>
            </w:pPr>
            <w:r w:rsidRPr="001274D5">
              <w:rPr>
                <w:i/>
                <w:sz w:val="24"/>
                <w:szCs w:val="24"/>
              </w:rPr>
              <w:t>Providing children and young people with a good quality education and learning opportunity which matches their talents, ambitions and aims and enables a positive transition to adulthood.</w:t>
            </w:r>
          </w:p>
        </w:tc>
      </w:tr>
    </w:tbl>
    <w:p w:rsidR="00EF1736" w:rsidRDefault="00BE0691" w:rsidP="00142306">
      <w:pPr>
        <w:spacing w:after="120"/>
        <w:jc w:val="both"/>
      </w:pPr>
    </w:p>
    <w:p w:rsidR="00EF1736" w:rsidRDefault="00BE0691" w:rsidP="00142306">
      <w:pPr>
        <w:spacing w:after="120"/>
        <w:jc w:val="both"/>
      </w:pPr>
    </w:p>
    <w:p w:rsidR="00730EB5" w:rsidRDefault="000F4A3C" w:rsidP="00142306">
      <w:pPr>
        <w:pStyle w:val="Heading1"/>
        <w:jc w:val="both"/>
      </w:pPr>
      <w:r>
        <w:lastRenderedPageBreak/>
        <w:t>Key principles</w:t>
      </w:r>
    </w:p>
    <w:p w:rsidR="00B44644" w:rsidRDefault="000F4A3C" w:rsidP="00142306">
      <w:pPr>
        <w:spacing w:after="120"/>
        <w:jc w:val="both"/>
      </w:pPr>
      <w:r>
        <w:t>T</w:t>
      </w:r>
      <w:r w:rsidRPr="00A91886">
        <w:t>he</w:t>
      </w:r>
      <w:r>
        <w:t xml:space="preserve"> SEND reforms in 2014 prioritised </w:t>
      </w:r>
      <w:r w:rsidRPr="00A91886">
        <w:t>inclusive practice and children and young people's right to participat</w:t>
      </w:r>
      <w:r>
        <w:t>e</w:t>
      </w:r>
      <w:r w:rsidRPr="00A91886">
        <w:t xml:space="preserve"> in mainstream education within their local community.</w:t>
      </w:r>
      <w:r>
        <w:t xml:space="preserve"> </w:t>
      </w:r>
    </w:p>
    <w:p w:rsidR="00730EB5" w:rsidRPr="00E72ED6" w:rsidRDefault="000F4A3C" w:rsidP="00142306">
      <w:pPr>
        <w:spacing w:after="120"/>
        <w:jc w:val="both"/>
      </w:pPr>
      <w:r>
        <w:t>The Special Educational Needs and Disability Code of Practice: 0 to 25 years set out a series of principles designed to support:</w:t>
      </w:r>
    </w:p>
    <w:p w:rsidR="00730EB5" w:rsidRDefault="000F4A3C" w:rsidP="00142306">
      <w:pPr>
        <w:pStyle w:val="ListParagraph"/>
        <w:numPr>
          <w:ilvl w:val="0"/>
          <w:numId w:val="28"/>
        </w:numPr>
        <w:spacing w:after="120"/>
        <w:ind w:left="714" w:hanging="357"/>
        <w:contextualSpacing w:val="0"/>
        <w:jc w:val="both"/>
      </w:pPr>
      <w:r>
        <w:t>t</w:t>
      </w:r>
      <w:r w:rsidRPr="00E72ED6">
        <w:t>he participation of children, their parents and you</w:t>
      </w:r>
      <w:r>
        <w:t xml:space="preserve">ng people in decision- making  </w:t>
      </w:r>
    </w:p>
    <w:p w:rsidR="00730EB5" w:rsidRPr="00E72ED6" w:rsidRDefault="000F4A3C" w:rsidP="00142306">
      <w:pPr>
        <w:pStyle w:val="ListParagraph"/>
        <w:numPr>
          <w:ilvl w:val="0"/>
          <w:numId w:val="28"/>
        </w:numPr>
        <w:spacing w:after="120"/>
        <w:ind w:left="714" w:hanging="357"/>
        <w:contextualSpacing w:val="0"/>
        <w:jc w:val="both"/>
      </w:pPr>
      <w:r w:rsidRPr="00E72ED6">
        <w:t xml:space="preserve">the early identification of children and young people’s needs and early intervention to support them </w:t>
      </w:r>
    </w:p>
    <w:p w:rsidR="00730EB5" w:rsidRPr="00E72ED6" w:rsidRDefault="000F4A3C" w:rsidP="00142306">
      <w:pPr>
        <w:pStyle w:val="ListParagraph"/>
        <w:numPr>
          <w:ilvl w:val="0"/>
          <w:numId w:val="28"/>
        </w:numPr>
        <w:spacing w:after="120"/>
        <w:ind w:left="714" w:hanging="357"/>
        <w:contextualSpacing w:val="0"/>
        <w:jc w:val="both"/>
      </w:pPr>
      <w:r w:rsidRPr="00E72ED6">
        <w:t xml:space="preserve">greater choice and control for young people and parents over support </w:t>
      </w:r>
    </w:p>
    <w:p w:rsidR="00730EB5" w:rsidRPr="00E72ED6" w:rsidRDefault="000F4A3C" w:rsidP="00142306">
      <w:pPr>
        <w:pStyle w:val="ListParagraph"/>
        <w:numPr>
          <w:ilvl w:val="0"/>
          <w:numId w:val="28"/>
        </w:numPr>
        <w:spacing w:after="120"/>
        <w:ind w:left="714" w:hanging="357"/>
        <w:contextualSpacing w:val="0"/>
        <w:jc w:val="both"/>
      </w:pPr>
      <w:r w:rsidRPr="00E72ED6">
        <w:t xml:space="preserve">collaboration between education, health and social care services to provide support </w:t>
      </w:r>
    </w:p>
    <w:p w:rsidR="00730EB5" w:rsidRPr="00E72ED6" w:rsidRDefault="000F4A3C" w:rsidP="00142306">
      <w:pPr>
        <w:pStyle w:val="ListParagraph"/>
        <w:numPr>
          <w:ilvl w:val="0"/>
          <w:numId w:val="28"/>
        </w:numPr>
        <w:spacing w:after="120"/>
        <w:ind w:left="714" w:hanging="357"/>
        <w:contextualSpacing w:val="0"/>
        <w:jc w:val="both"/>
      </w:pPr>
      <w:r w:rsidRPr="00E72ED6">
        <w:t xml:space="preserve">high quality provision to meet the needs of children and young people with SEN </w:t>
      </w:r>
    </w:p>
    <w:p w:rsidR="00730EB5" w:rsidRPr="00E72ED6" w:rsidRDefault="000F4A3C" w:rsidP="00142306">
      <w:pPr>
        <w:pStyle w:val="ListParagraph"/>
        <w:numPr>
          <w:ilvl w:val="0"/>
          <w:numId w:val="28"/>
        </w:numPr>
        <w:spacing w:after="120"/>
        <w:ind w:left="714" w:hanging="357"/>
        <w:contextualSpacing w:val="0"/>
        <w:jc w:val="both"/>
      </w:pPr>
      <w:r w:rsidRPr="00E72ED6">
        <w:t xml:space="preserve">a focus on inclusive practice and removing barriers to learning </w:t>
      </w:r>
    </w:p>
    <w:p w:rsidR="00730EB5" w:rsidRDefault="000F4A3C" w:rsidP="00142306">
      <w:pPr>
        <w:pStyle w:val="ListParagraph"/>
        <w:numPr>
          <w:ilvl w:val="0"/>
          <w:numId w:val="28"/>
        </w:numPr>
        <w:spacing w:after="120"/>
        <w:ind w:left="714" w:hanging="357"/>
        <w:contextualSpacing w:val="0"/>
        <w:jc w:val="both"/>
      </w:pPr>
      <w:r w:rsidRPr="00E72ED6">
        <w:t xml:space="preserve">successful preparation for adulthood, including independent living and employment </w:t>
      </w:r>
    </w:p>
    <w:p w:rsidR="001274D5" w:rsidRDefault="00BE0691" w:rsidP="00142306">
      <w:pPr>
        <w:spacing w:after="120"/>
        <w:jc w:val="both"/>
      </w:pPr>
    </w:p>
    <w:p w:rsidR="002F147C" w:rsidRDefault="000F4A3C" w:rsidP="00142306">
      <w:pPr>
        <w:jc w:val="both"/>
        <w:rPr>
          <w:rFonts w:asciiTheme="majorHAnsi" w:eastAsiaTheme="majorEastAsia" w:hAnsiTheme="majorHAnsi" w:cstheme="majorBidi"/>
          <w:b/>
          <w:sz w:val="32"/>
          <w:szCs w:val="32"/>
        </w:rPr>
      </w:pPr>
      <w:r>
        <w:lastRenderedPageBreak/>
        <w:br w:type="page"/>
      </w:r>
    </w:p>
    <w:p w:rsidR="005301B7" w:rsidRDefault="000F4A3C" w:rsidP="00142306">
      <w:pPr>
        <w:pStyle w:val="Heading1"/>
        <w:jc w:val="both"/>
      </w:pPr>
      <w:r>
        <w:lastRenderedPageBreak/>
        <w:t xml:space="preserve">Key challenges </w:t>
      </w:r>
    </w:p>
    <w:p w:rsidR="005301B7" w:rsidRDefault="000F4A3C" w:rsidP="00142306">
      <w:pPr>
        <w:spacing w:after="120"/>
        <w:jc w:val="both"/>
      </w:pPr>
      <w:r>
        <w:t xml:space="preserve">Between 2014 and 2019 the number of children and young people with education, health and care plans (EHCP) has risen by 47% nationally. </w:t>
      </w:r>
    </w:p>
    <w:p w:rsidR="00B23BD4" w:rsidRDefault="000F4A3C" w:rsidP="00142306">
      <w:pPr>
        <w:spacing w:after="120"/>
        <w:jc w:val="both"/>
      </w:pPr>
      <w:r>
        <w:t>In the same period the number of children and young people educated in special schools and specialist colleges has risen by 29%.</w:t>
      </w:r>
    </w:p>
    <w:p w:rsidR="0042206B" w:rsidRDefault="000F4A3C" w:rsidP="00142306">
      <w:pPr>
        <w:spacing w:after="120"/>
        <w:jc w:val="both"/>
      </w:pPr>
      <w:r>
        <w:t>Nationally, the average spend on high needs has increased and high needs block allocations fall short of existing levels of expenditure.</w:t>
      </w:r>
    </w:p>
    <w:p w:rsidR="00762E03" w:rsidRPr="00013172" w:rsidRDefault="000F4A3C" w:rsidP="00142306">
      <w:pPr>
        <w:jc w:val="both"/>
        <w:rPr>
          <w:rFonts w:cs="Arial"/>
          <w:bCs/>
        </w:rPr>
      </w:pPr>
      <w:r>
        <w:rPr>
          <w:rFonts w:cs="Arial"/>
          <w:bCs/>
        </w:rPr>
        <w:t>In Lancashire 85% of the high needs block expenditure is on special school places and top-up funding for children and young people with EHCPs.</w:t>
      </w:r>
      <w:r w:rsidRPr="00013172">
        <w:rPr>
          <w:rFonts w:cs="Arial"/>
          <w:bCs/>
        </w:rPr>
        <w:t xml:space="preserve"> </w:t>
      </w:r>
      <w:r>
        <w:rPr>
          <w:rFonts w:cs="Arial"/>
          <w:bCs/>
        </w:rPr>
        <w:t xml:space="preserve"> This will vary slightly from local authority to local authority but is not outside the normal range.</w:t>
      </w:r>
      <w:r w:rsidRPr="00013172">
        <w:rPr>
          <w:rFonts w:cs="Arial"/>
          <w:bCs/>
        </w:rPr>
        <w:t xml:space="preserve"> </w:t>
      </w:r>
    </w:p>
    <w:p w:rsidR="00EF1736" w:rsidRDefault="000F4A3C" w:rsidP="00142306">
      <w:pPr>
        <w:spacing w:after="120"/>
        <w:jc w:val="both"/>
      </w:pPr>
      <w:r>
        <w:t xml:space="preserve">Despite increasing budgets this year and a significant transfer from the school block to the high needs block last year the net deficit is still expected to rise both locally and nationally over the next 3-4 years. </w:t>
      </w:r>
    </w:p>
    <w:p w:rsidR="00B553D2" w:rsidRDefault="000F4A3C" w:rsidP="00142306">
      <w:pPr>
        <w:spacing w:after="120"/>
        <w:jc w:val="both"/>
      </w:pPr>
      <w:r>
        <w:t>Lancashire</w:t>
      </w:r>
      <w:r w:rsidRPr="00762E03">
        <w:t xml:space="preserve"> has undertaken its own preliminary </w:t>
      </w:r>
      <w:r>
        <w:t>financial forecast. This forecast was based on the trend over time for places, as a result of this it was estimated that there would be a</w:t>
      </w:r>
      <w:r w:rsidRPr="00762E03">
        <w:t xml:space="preserve"> potential shortfall of </w:t>
      </w:r>
      <w:r>
        <w:t xml:space="preserve">about </w:t>
      </w:r>
      <w:r w:rsidRPr="00762E03">
        <w:t>£42</w:t>
      </w:r>
      <w:r>
        <w:t xml:space="preserve"> </w:t>
      </w:r>
      <w:r w:rsidRPr="00762E03">
        <w:t>m</w:t>
      </w:r>
      <w:r>
        <w:t xml:space="preserve">illion by 2023/24, within a possible range of £30 </w:t>
      </w:r>
      <w:r w:rsidRPr="00762E03">
        <w:t>to £50 million.</w:t>
      </w:r>
      <w:r>
        <w:t xml:space="preserve">  With the increase in high needs funding in Lancashire for the 2020/21 financial year this estimate is now being re-evaluated downwards.</w:t>
      </w:r>
      <w:r w:rsidRPr="00762E03">
        <w:t xml:space="preserve"> </w:t>
      </w:r>
    </w:p>
    <w:p w:rsidR="00B553D2" w:rsidRDefault="00BE0691" w:rsidP="00142306">
      <w:pPr>
        <w:spacing w:after="120"/>
        <w:jc w:val="both"/>
      </w:pPr>
    </w:p>
    <w:p w:rsidR="00EF1736" w:rsidRDefault="000F4A3C" w:rsidP="00142306">
      <w:pPr>
        <w:pStyle w:val="Heading1"/>
        <w:jc w:val="both"/>
      </w:pPr>
      <w:r>
        <w:lastRenderedPageBreak/>
        <w:t>Strategic priorities</w:t>
      </w:r>
    </w:p>
    <w:p w:rsidR="00B16DDC" w:rsidRPr="00B16DDC" w:rsidRDefault="000F4A3C" w:rsidP="00142306">
      <w:pPr>
        <w:spacing w:after="120"/>
        <w:jc w:val="both"/>
      </w:pPr>
      <w:r>
        <w:t>The priorities for ensuring sufficiency of SEND provision in Lancashire over the next five years are based upon the principles and challenges identified above and build upon the framework agreed by the council’s cabinet in August 2019. These are as follows:</w:t>
      </w:r>
    </w:p>
    <w:p w:rsidR="00B16DDC" w:rsidRDefault="000F4A3C" w:rsidP="00142306">
      <w:pPr>
        <w:pStyle w:val="ListParagraph"/>
        <w:numPr>
          <w:ilvl w:val="0"/>
          <w:numId w:val="29"/>
        </w:numPr>
        <w:spacing w:after="120"/>
        <w:ind w:left="714" w:hanging="357"/>
        <w:contextualSpacing w:val="0"/>
        <w:jc w:val="both"/>
      </w:pPr>
      <w:r>
        <w:t>To improve outcomes for children and young people with special educational needs and disability (SEND).</w:t>
      </w:r>
    </w:p>
    <w:p w:rsidR="00B16DDC" w:rsidRDefault="000F4A3C" w:rsidP="00142306">
      <w:pPr>
        <w:pStyle w:val="ListParagraph"/>
        <w:numPr>
          <w:ilvl w:val="0"/>
          <w:numId w:val="29"/>
        </w:numPr>
        <w:spacing w:after="120"/>
        <w:ind w:left="714" w:hanging="357"/>
        <w:contextualSpacing w:val="0"/>
        <w:jc w:val="both"/>
      </w:pPr>
      <w:r>
        <w:t>To ensure that all children and young people with SEND have access to the right provision at the right time.</w:t>
      </w:r>
    </w:p>
    <w:p w:rsidR="00B16DDC" w:rsidRDefault="000F4A3C" w:rsidP="00142306">
      <w:pPr>
        <w:pStyle w:val="ListParagraph"/>
        <w:numPr>
          <w:ilvl w:val="0"/>
          <w:numId w:val="29"/>
        </w:numPr>
        <w:spacing w:after="120"/>
        <w:ind w:left="714" w:hanging="357"/>
        <w:contextualSpacing w:val="0"/>
        <w:jc w:val="both"/>
      </w:pPr>
      <w:r>
        <w:t>To ensure that all pupils with EHCPs have access to mainstream education within their local community wherever possible by enhancing this provision.</w:t>
      </w:r>
    </w:p>
    <w:p w:rsidR="00B16DDC" w:rsidRDefault="000F4A3C" w:rsidP="00142306">
      <w:pPr>
        <w:pStyle w:val="ListParagraph"/>
        <w:numPr>
          <w:ilvl w:val="0"/>
          <w:numId w:val="29"/>
        </w:numPr>
        <w:spacing w:after="120"/>
        <w:ind w:left="714" w:hanging="357"/>
        <w:contextualSpacing w:val="0"/>
        <w:jc w:val="both"/>
      </w:pPr>
      <w:r>
        <w:t>To reduce the amount of travel time for pupils as far as possible.</w:t>
      </w:r>
    </w:p>
    <w:p w:rsidR="00B16DDC" w:rsidRDefault="000F4A3C" w:rsidP="00142306">
      <w:pPr>
        <w:pStyle w:val="ListParagraph"/>
        <w:numPr>
          <w:ilvl w:val="0"/>
          <w:numId w:val="29"/>
        </w:numPr>
        <w:spacing w:after="120"/>
        <w:ind w:left="714" w:hanging="357"/>
        <w:contextualSpacing w:val="0"/>
        <w:jc w:val="both"/>
      </w:pPr>
      <w:r>
        <w:t xml:space="preserve">To develop </w:t>
      </w:r>
      <w:r w:rsidRPr="00E72ED6">
        <w:t>a consistent offer, which provides choice and ensures equity of access</w:t>
      </w:r>
      <w:r>
        <w:t>.</w:t>
      </w:r>
    </w:p>
    <w:p w:rsidR="00B16DDC" w:rsidRDefault="000F4A3C" w:rsidP="00142306">
      <w:pPr>
        <w:pStyle w:val="ListParagraph"/>
        <w:numPr>
          <w:ilvl w:val="0"/>
          <w:numId w:val="29"/>
        </w:numPr>
        <w:spacing w:after="120"/>
        <w:ind w:left="714" w:hanging="357"/>
        <w:contextualSpacing w:val="0"/>
        <w:jc w:val="both"/>
      </w:pPr>
      <w:r>
        <w:t>To ensure sufficiency of provision that will accommodate</w:t>
      </w:r>
      <w:r w:rsidRPr="00E72ED6">
        <w:t xml:space="preserve"> predicted increase in population growth and changing needs</w:t>
      </w:r>
      <w:r>
        <w:t>.</w:t>
      </w:r>
    </w:p>
    <w:p w:rsidR="00B16DDC" w:rsidRDefault="000F4A3C" w:rsidP="00142306">
      <w:pPr>
        <w:pStyle w:val="ListParagraph"/>
        <w:numPr>
          <w:ilvl w:val="0"/>
          <w:numId w:val="29"/>
        </w:numPr>
        <w:spacing w:after="120"/>
        <w:ind w:left="714" w:hanging="357"/>
        <w:contextualSpacing w:val="0"/>
        <w:jc w:val="both"/>
      </w:pPr>
      <w:r>
        <w:t xml:space="preserve">To ensure the efficient use of resources by </w:t>
      </w:r>
      <w:r w:rsidRPr="00E72ED6">
        <w:t>maximising the capacity of good and outstanding local specialist provision and reviewing underutilised provision to address the unsustaina</w:t>
      </w:r>
      <w:r>
        <w:t>ble budget pressures within high needs funding.</w:t>
      </w:r>
    </w:p>
    <w:p w:rsidR="00B16DDC" w:rsidRPr="00E72ED6" w:rsidRDefault="000F4A3C" w:rsidP="00142306">
      <w:pPr>
        <w:pStyle w:val="ListParagraph"/>
        <w:numPr>
          <w:ilvl w:val="0"/>
          <w:numId w:val="29"/>
        </w:numPr>
        <w:spacing w:after="120"/>
        <w:ind w:left="714" w:hanging="357"/>
        <w:contextualSpacing w:val="0"/>
        <w:jc w:val="both"/>
      </w:pPr>
      <w:r>
        <w:t>To w</w:t>
      </w:r>
      <w:r w:rsidRPr="00E72ED6">
        <w:t>orking collaboratively with neighbouring councils to seek to maximise efficient use of resources where possible.</w:t>
      </w:r>
    </w:p>
    <w:p w:rsidR="00DB3BD9" w:rsidRPr="00A91886" w:rsidRDefault="00BE0691" w:rsidP="00142306">
      <w:pPr>
        <w:spacing w:after="120"/>
        <w:jc w:val="both"/>
      </w:pPr>
    </w:p>
    <w:tbl>
      <w:tblPr>
        <w:tblStyle w:val="TableGrid"/>
        <w:tblW w:w="9498" w:type="dxa"/>
        <w:tblInd w:w="-5" w:type="dxa"/>
        <w:tblLook w:val="04A0" w:firstRow="1" w:lastRow="0" w:firstColumn="1" w:lastColumn="0" w:noHBand="0" w:noVBand="1"/>
      </w:tblPr>
      <w:tblGrid>
        <w:gridCol w:w="9498"/>
      </w:tblGrid>
      <w:tr w:rsidR="003A187A" w:rsidTr="00DB3BD9">
        <w:trPr>
          <w:trHeight w:val="697"/>
        </w:trPr>
        <w:tc>
          <w:tcPr>
            <w:tcW w:w="9498" w:type="dxa"/>
            <w:shd w:val="clear" w:color="auto" w:fill="E7E6E6" w:themeFill="background2"/>
          </w:tcPr>
          <w:p w:rsidR="00A91886" w:rsidRDefault="000F4A3C" w:rsidP="00142306">
            <w:pPr>
              <w:spacing w:after="120"/>
              <w:jc w:val="both"/>
              <w:rPr>
                <w:rFonts w:ascii="ArialMT" w:hAnsi="ArialMT"/>
                <w:szCs w:val="24"/>
              </w:rPr>
            </w:pPr>
            <w:r w:rsidRPr="00B23BD4">
              <w:rPr>
                <w:i/>
                <w:sz w:val="24"/>
                <w:szCs w:val="24"/>
              </w:rPr>
              <w:t>Local authorities are required to keep their educational and training provision under review. This includes the sufficiency of that provision.</w:t>
            </w:r>
          </w:p>
        </w:tc>
      </w:tr>
    </w:tbl>
    <w:p w:rsidR="00762E03" w:rsidRPr="00762E03" w:rsidRDefault="000F4A3C" w:rsidP="00142306">
      <w:pPr>
        <w:pStyle w:val="Heading1"/>
        <w:jc w:val="both"/>
      </w:pPr>
      <w:r>
        <w:t xml:space="preserve">Local context - numbers </w:t>
      </w:r>
    </w:p>
    <w:p w:rsidR="000B2868" w:rsidRDefault="000F4A3C" w:rsidP="00142306">
      <w:pPr>
        <w:pStyle w:val="ListParagraph"/>
        <w:numPr>
          <w:ilvl w:val="0"/>
          <w:numId w:val="30"/>
        </w:numPr>
        <w:spacing w:after="120"/>
        <w:contextualSpacing w:val="0"/>
        <w:jc w:val="both"/>
      </w:pPr>
      <w:r w:rsidRPr="000B2868">
        <w:rPr>
          <w:b/>
          <w:bCs/>
        </w:rPr>
        <w:t xml:space="preserve">3.1% </w:t>
      </w:r>
      <w:r>
        <w:t>children and young people in Lancashire have EHCPs, the same percentage as in England.</w:t>
      </w:r>
    </w:p>
    <w:p w:rsidR="00E01BBB" w:rsidRDefault="000F4A3C" w:rsidP="00142306">
      <w:pPr>
        <w:pStyle w:val="ListParagraph"/>
        <w:numPr>
          <w:ilvl w:val="0"/>
          <w:numId w:val="30"/>
        </w:numPr>
        <w:spacing w:after="120"/>
        <w:contextualSpacing w:val="0"/>
        <w:jc w:val="both"/>
      </w:pPr>
      <w:r w:rsidRPr="000B2868">
        <w:rPr>
          <w:b/>
          <w:bCs/>
        </w:rPr>
        <w:t>45%</w:t>
      </w:r>
      <w:r>
        <w:t xml:space="preserve"> </w:t>
      </w:r>
      <w:r w:rsidRPr="00762E03">
        <w:t xml:space="preserve">of children and young people with </w:t>
      </w:r>
      <w:r>
        <w:t>EHCPs in Lancashire</w:t>
      </w:r>
      <w:r w:rsidRPr="00762E03">
        <w:t xml:space="preserve"> have either an autism spectrum disorder</w:t>
      </w:r>
      <w:r>
        <w:t xml:space="preserve"> (ASD)</w:t>
      </w:r>
      <w:r w:rsidRPr="00762E03">
        <w:t xml:space="preserve"> or social, emotional and mental health </w:t>
      </w:r>
      <w:r>
        <w:t xml:space="preserve">(SEMH) </w:t>
      </w:r>
      <w:r w:rsidRPr="00762E03">
        <w:t>needs</w:t>
      </w:r>
      <w:r>
        <w:t>.</w:t>
      </w:r>
    </w:p>
    <w:p w:rsidR="00E01BBB" w:rsidRDefault="000F4A3C" w:rsidP="00142306">
      <w:pPr>
        <w:pStyle w:val="ListParagraph"/>
        <w:numPr>
          <w:ilvl w:val="0"/>
          <w:numId w:val="30"/>
        </w:numPr>
        <w:spacing w:after="120"/>
        <w:contextualSpacing w:val="0"/>
        <w:jc w:val="both"/>
      </w:pPr>
      <w:r w:rsidRPr="00E01BBB">
        <w:rPr>
          <w:b/>
          <w:bCs/>
        </w:rPr>
        <w:t>49%</w:t>
      </w:r>
      <w:r>
        <w:t xml:space="preserve"> of children and young people with EHCPs attend a special school or specialist college in Lancashire, this is </w:t>
      </w:r>
      <w:r>
        <w:rPr>
          <w:b/>
        </w:rPr>
        <w:t xml:space="preserve">9% </w:t>
      </w:r>
      <w:r>
        <w:t xml:space="preserve">higher than nationally and means that </w:t>
      </w:r>
      <w:r>
        <w:rPr>
          <w:b/>
        </w:rPr>
        <w:t xml:space="preserve">600 </w:t>
      </w:r>
      <w:r>
        <w:t>more</w:t>
      </w:r>
      <w:r>
        <w:rPr>
          <w:b/>
        </w:rPr>
        <w:t xml:space="preserve"> </w:t>
      </w:r>
      <w:r>
        <w:t>children and young people in Lancashire attend a special school or specialist college.</w:t>
      </w:r>
    </w:p>
    <w:p w:rsidR="00E01BBB" w:rsidRDefault="000F4A3C" w:rsidP="00142306">
      <w:pPr>
        <w:pStyle w:val="ListParagraph"/>
        <w:numPr>
          <w:ilvl w:val="0"/>
          <w:numId w:val="30"/>
        </w:numPr>
        <w:spacing w:after="120"/>
        <w:contextualSpacing w:val="0"/>
        <w:jc w:val="both"/>
      </w:pPr>
      <w:r w:rsidRPr="00E01BBB">
        <w:rPr>
          <w:b/>
          <w:bCs/>
        </w:rPr>
        <w:t>324 f</w:t>
      </w:r>
      <w:r w:rsidRPr="00762E03">
        <w:t xml:space="preserve">ewer </w:t>
      </w:r>
      <w:r>
        <w:t xml:space="preserve">children and young people </w:t>
      </w:r>
      <w:r w:rsidRPr="00762E03">
        <w:t>in Lancashire attend SEN units</w:t>
      </w:r>
      <w:r>
        <w:rPr>
          <w:rStyle w:val="FootnoteReference"/>
        </w:rPr>
        <w:footnoteReference w:id="1"/>
      </w:r>
      <w:r>
        <w:t xml:space="preserve"> compared with England.</w:t>
      </w:r>
    </w:p>
    <w:p w:rsidR="00762E03" w:rsidRPr="00762E03" w:rsidRDefault="000F4A3C" w:rsidP="00142306">
      <w:pPr>
        <w:pStyle w:val="ListParagraph"/>
        <w:numPr>
          <w:ilvl w:val="0"/>
          <w:numId w:val="30"/>
        </w:numPr>
        <w:spacing w:after="120"/>
        <w:contextualSpacing w:val="0"/>
        <w:jc w:val="both"/>
      </w:pPr>
      <w:r w:rsidRPr="00EC0E8A">
        <w:rPr>
          <w:b/>
          <w:bCs/>
        </w:rPr>
        <w:t xml:space="preserve">642 </w:t>
      </w:r>
      <w:r w:rsidRPr="00762E03">
        <w:t xml:space="preserve">places </w:t>
      </w:r>
      <w:r>
        <w:t xml:space="preserve">are commissioned </w:t>
      </w:r>
      <w:r w:rsidRPr="00762E03">
        <w:t xml:space="preserve">in addition to those available within state-funded special schools. These include </w:t>
      </w:r>
      <w:r w:rsidRPr="00EC0E8A">
        <w:rPr>
          <w:b/>
        </w:rPr>
        <w:t>269</w:t>
      </w:r>
      <w:r w:rsidRPr="00762E03">
        <w:t xml:space="preserve"> placements in state-funded special schools over their available capacity and </w:t>
      </w:r>
      <w:r w:rsidRPr="00EC0E8A">
        <w:rPr>
          <w:b/>
        </w:rPr>
        <w:t>373</w:t>
      </w:r>
      <w:r w:rsidRPr="00762E03">
        <w:t xml:space="preserve"> within the independent and non-maintained sector. </w:t>
      </w:r>
    </w:p>
    <w:p w:rsidR="00EC0E8A" w:rsidRDefault="000F4A3C" w:rsidP="00142306">
      <w:pPr>
        <w:pStyle w:val="ListParagraph"/>
        <w:numPr>
          <w:ilvl w:val="0"/>
          <w:numId w:val="30"/>
        </w:numPr>
        <w:spacing w:after="120"/>
        <w:contextualSpacing w:val="0"/>
        <w:jc w:val="both"/>
      </w:pPr>
      <w:r w:rsidRPr="00EC0E8A">
        <w:rPr>
          <w:b/>
          <w:bCs/>
        </w:rPr>
        <w:t>85%</w:t>
      </w:r>
      <w:r w:rsidRPr="00762E03">
        <w:t xml:space="preserve"> of</w:t>
      </w:r>
      <w:r>
        <w:t xml:space="preserve"> </w:t>
      </w:r>
      <w:r w:rsidRPr="00762E03">
        <w:t>place</w:t>
      </w:r>
      <w:r>
        <w:t xml:space="preserve">s </w:t>
      </w:r>
      <w:r w:rsidRPr="00762E03">
        <w:t xml:space="preserve">commissioned within independent and non-maintained special schools are for </w:t>
      </w:r>
      <w:r>
        <w:t>children and young people</w:t>
      </w:r>
      <w:r w:rsidRPr="00762E03">
        <w:t xml:space="preserve"> with </w:t>
      </w:r>
      <w:r>
        <w:t xml:space="preserve">SEMH needs </w:t>
      </w:r>
      <w:r w:rsidRPr="00762E03">
        <w:t xml:space="preserve">and those identified as having </w:t>
      </w:r>
      <w:r>
        <w:t>ASD.</w:t>
      </w:r>
    </w:p>
    <w:p w:rsidR="00EC0E8A" w:rsidRPr="00782084" w:rsidRDefault="000F4A3C" w:rsidP="00142306">
      <w:pPr>
        <w:pStyle w:val="ListParagraph"/>
        <w:numPr>
          <w:ilvl w:val="0"/>
          <w:numId w:val="30"/>
        </w:numPr>
        <w:spacing w:after="120"/>
        <w:contextualSpacing w:val="0"/>
        <w:jc w:val="both"/>
      </w:pPr>
      <w:r>
        <w:rPr>
          <w:b/>
          <w:bCs/>
        </w:rPr>
        <w:t xml:space="preserve">£17m </w:t>
      </w:r>
      <w:r>
        <w:rPr>
          <w:bCs/>
        </w:rPr>
        <w:t>is the cost of independent and non-maintained special school placements for children and young people with SEMH needs and ASD.</w:t>
      </w:r>
    </w:p>
    <w:p w:rsidR="00310141" w:rsidRDefault="000F4A3C" w:rsidP="00142306">
      <w:pPr>
        <w:pStyle w:val="Heading1"/>
        <w:jc w:val="both"/>
      </w:pPr>
      <w:r>
        <w:t>Local context - places</w:t>
      </w:r>
    </w:p>
    <w:p w:rsidR="00762E03" w:rsidRPr="00762E03" w:rsidRDefault="000F4A3C" w:rsidP="00142306">
      <w:pPr>
        <w:spacing w:after="120"/>
        <w:jc w:val="both"/>
      </w:pPr>
      <w:r w:rsidRPr="00762E03">
        <w:t xml:space="preserve">The greatest demand </w:t>
      </w:r>
      <w:r>
        <w:t>in special school</w:t>
      </w:r>
      <w:r w:rsidRPr="00762E03">
        <w:t xml:space="preserve"> places for children and young people with </w:t>
      </w:r>
      <w:r>
        <w:t>SEND</w:t>
      </w:r>
      <w:r w:rsidRPr="00762E03">
        <w:t xml:space="preserve"> across the county </w:t>
      </w:r>
      <w:r>
        <w:t>is</w:t>
      </w:r>
      <w:r w:rsidRPr="00762E03">
        <w:t xml:space="preserve"> in the following areas</w:t>
      </w:r>
      <w:r>
        <w:t xml:space="preserve"> at both primary and secondary level</w:t>
      </w:r>
      <w:r w:rsidRPr="00762E03">
        <w:t>:</w:t>
      </w:r>
    </w:p>
    <w:tbl>
      <w:tblPr>
        <w:tblW w:w="0" w:type="auto"/>
        <w:tblInd w:w="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1"/>
        <w:gridCol w:w="2405"/>
        <w:gridCol w:w="2490"/>
      </w:tblGrid>
      <w:tr w:rsidR="003A187A" w:rsidTr="00DE70E3">
        <w:tc>
          <w:tcPr>
            <w:tcW w:w="2221" w:type="dxa"/>
            <w:shd w:val="clear" w:color="auto" w:fill="auto"/>
          </w:tcPr>
          <w:p w:rsidR="00762E03" w:rsidRPr="00D856FA" w:rsidRDefault="000F4A3C" w:rsidP="00142306">
            <w:pPr>
              <w:spacing w:after="120"/>
              <w:jc w:val="both"/>
              <w:rPr>
                <w:b/>
              </w:rPr>
            </w:pPr>
            <w:r w:rsidRPr="00D856FA">
              <w:rPr>
                <w:b/>
              </w:rPr>
              <w:t>East</w:t>
            </w:r>
          </w:p>
        </w:tc>
        <w:tc>
          <w:tcPr>
            <w:tcW w:w="2405" w:type="dxa"/>
            <w:shd w:val="clear" w:color="auto" w:fill="auto"/>
          </w:tcPr>
          <w:p w:rsidR="00762E03" w:rsidRPr="00D856FA" w:rsidRDefault="000F4A3C" w:rsidP="00142306">
            <w:pPr>
              <w:spacing w:after="120"/>
              <w:jc w:val="both"/>
              <w:rPr>
                <w:b/>
              </w:rPr>
            </w:pPr>
            <w:r w:rsidRPr="00D856FA">
              <w:rPr>
                <w:b/>
              </w:rPr>
              <w:t>North</w:t>
            </w:r>
          </w:p>
        </w:tc>
        <w:tc>
          <w:tcPr>
            <w:tcW w:w="2490" w:type="dxa"/>
            <w:shd w:val="clear" w:color="auto" w:fill="auto"/>
          </w:tcPr>
          <w:p w:rsidR="00762E03" w:rsidRPr="00D856FA" w:rsidRDefault="000F4A3C" w:rsidP="00142306">
            <w:pPr>
              <w:spacing w:after="120"/>
              <w:jc w:val="both"/>
              <w:rPr>
                <w:b/>
              </w:rPr>
            </w:pPr>
            <w:r w:rsidRPr="00D856FA">
              <w:rPr>
                <w:b/>
              </w:rPr>
              <w:t>South</w:t>
            </w:r>
          </w:p>
        </w:tc>
      </w:tr>
      <w:tr w:rsidR="003A187A" w:rsidTr="00DE70E3">
        <w:tc>
          <w:tcPr>
            <w:tcW w:w="2221" w:type="dxa"/>
            <w:shd w:val="clear" w:color="auto" w:fill="auto"/>
          </w:tcPr>
          <w:p w:rsidR="004C001A" w:rsidRPr="00D856FA" w:rsidRDefault="000F4A3C" w:rsidP="00142306">
            <w:pPr>
              <w:spacing w:after="120"/>
              <w:jc w:val="both"/>
            </w:pPr>
            <w:r w:rsidRPr="00D856FA">
              <w:t>Accrington/Burnley</w:t>
            </w:r>
          </w:p>
        </w:tc>
        <w:tc>
          <w:tcPr>
            <w:tcW w:w="2405" w:type="dxa"/>
            <w:shd w:val="clear" w:color="auto" w:fill="auto"/>
          </w:tcPr>
          <w:p w:rsidR="004C001A" w:rsidRPr="00D856FA" w:rsidRDefault="000F4A3C" w:rsidP="00142306">
            <w:pPr>
              <w:spacing w:after="120"/>
              <w:jc w:val="both"/>
            </w:pPr>
            <w:r>
              <w:t>Fleetwood/Lytham</w:t>
            </w:r>
          </w:p>
        </w:tc>
        <w:tc>
          <w:tcPr>
            <w:tcW w:w="2490" w:type="dxa"/>
            <w:shd w:val="clear" w:color="auto" w:fill="auto"/>
          </w:tcPr>
          <w:p w:rsidR="004C001A" w:rsidRPr="00D856FA" w:rsidRDefault="000F4A3C" w:rsidP="00142306">
            <w:pPr>
              <w:spacing w:after="120"/>
              <w:jc w:val="both"/>
            </w:pPr>
            <w:r w:rsidRPr="00D856FA">
              <w:t>Ormskirk/Skelmersdale</w:t>
            </w:r>
          </w:p>
        </w:tc>
      </w:tr>
      <w:tr w:rsidR="003A187A" w:rsidTr="00DE70E3">
        <w:tc>
          <w:tcPr>
            <w:tcW w:w="2221" w:type="dxa"/>
            <w:shd w:val="clear" w:color="auto" w:fill="auto"/>
          </w:tcPr>
          <w:p w:rsidR="004C001A" w:rsidRPr="00D856FA" w:rsidRDefault="000F4A3C" w:rsidP="00142306">
            <w:pPr>
              <w:spacing w:after="120"/>
              <w:jc w:val="both"/>
            </w:pPr>
            <w:r w:rsidRPr="00D856FA">
              <w:t>Colne/Nelson</w:t>
            </w:r>
          </w:p>
        </w:tc>
        <w:tc>
          <w:tcPr>
            <w:tcW w:w="2405" w:type="dxa"/>
            <w:shd w:val="clear" w:color="auto" w:fill="auto"/>
          </w:tcPr>
          <w:p w:rsidR="004C001A" w:rsidRPr="00D856FA" w:rsidRDefault="000F4A3C" w:rsidP="00142306">
            <w:pPr>
              <w:spacing w:after="120"/>
              <w:jc w:val="both"/>
            </w:pPr>
            <w:r w:rsidRPr="00D856FA">
              <w:t>Lancaster</w:t>
            </w:r>
          </w:p>
        </w:tc>
        <w:tc>
          <w:tcPr>
            <w:tcW w:w="2490" w:type="dxa"/>
            <w:shd w:val="clear" w:color="auto" w:fill="auto"/>
          </w:tcPr>
          <w:p w:rsidR="004C001A" w:rsidRPr="00D856FA" w:rsidRDefault="000F4A3C" w:rsidP="00142306">
            <w:pPr>
              <w:spacing w:after="120"/>
              <w:jc w:val="both"/>
            </w:pPr>
            <w:r w:rsidRPr="00D856FA">
              <w:t>Preston Leyland</w:t>
            </w:r>
          </w:p>
        </w:tc>
      </w:tr>
      <w:tr w:rsidR="003A187A" w:rsidTr="00DE70E3">
        <w:tc>
          <w:tcPr>
            <w:tcW w:w="2221" w:type="dxa"/>
            <w:shd w:val="clear" w:color="auto" w:fill="auto"/>
          </w:tcPr>
          <w:p w:rsidR="005F2F41" w:rsidRPr="00D856FA" w:rsidRDefault="00BE0691" w:rsidP="00142306">
            <w:pPr>
              <w:spacing w:after="120"/>
              <w:jc w:val="both"/>
            </w:pPr>
          </w:p>
        </w:tc>
        <w:tc>
          <w:tcPr>
            <w:tcW w:w="2405" w:type="dxa"/>
            <w:shd w:val="clear" w:color="auto" w:fill="auto"/>
          </w:tcPr>
          <w:p w:rsidR="005F2F41" w:rsidRPr="00D856FA" w:rsidRDefault="000F4A3C" w:rsidP="00142306">
            <w:pPr>
              <w:spacing w:after="120"/>
              <w:jc w:val="both"/>
            </w:pPr>
            <w:r>
              <w:t>Morecambe</w:t>
            </w:r>
          </w:p>
        </w:tc>
        <w:tc>
          <w:tcPr>
            <w:tcW w:w="2490" w:type="dxa"/>
            <w:shd w:val="clear" w:color="auto" w:fill="auto"/>
          </w:tcPr>
          <w:p w:rsidR="005F2F41" w:rsidRPr="00D856FA" w:rsidRDefault="00BE0691" w:rsidP="00142306">
            <w:pPr>
              <w:spacing w:after="120"/>
              <w:jc w:val="both"/>
            </w:pPr>
          </w:p>
        </w:tc>
      </w:tr>
    </w:tbl>
    <w:p w:rsidR="00762E03" w:rsidRDefault="00BE0691" w:rsidP="00142306">
      <w:pPr>
        <w:spacing w:after="120" w:line="240" w:lineRule="auto"/>
        <w:ind w:left="851" w:hanging="851"/>
        <w:jc w:val="both"/>
        <w:rPr>
          <w:rFonts w:ascii="ArialMT" w:hAnsi="ArialMT"/>
          <w:szCs w:val="24"/>
        </w:rPr>
      </w:pPr>
    </w:p>
    <w:p w:rsidR="001F236D" w:rsidRDefault="000F4A3C" w:rsidP="00142306">
      <w:pPr>
        <w:pStyle w:val="Heading2"/>
        <w:jc w:val="both"/>
      </w:pPr>
      <w:r>
        <w:t>Primary</w:t>
      </w:r>
    </w:p>
    <w:p w:rsidR="00C51E3C" w:rsidRDefault="000F4A3C" w:rsidP="00142306">
      <w:pPr>
        <w:jc w:val="both"/>
      </w:pPr>
      <w:r>
        <w:t xml:space="preserve">There is a shortage of primary special school places in the north area and particularly for children with SEMH needs. </w:t>
      </w:r>
    </w:p>
    <w:p w:rsidR="001F236D" w:rsidRPr="002C6C20" w:rsidRDefault="000F4A3C" w:rsidP="00142306">
      <w:pPr>
        <w:spacing w:after="120"/>
        <w:jc w:val="both"/>
      </w:pPr>
      <w:r>
        <w:t xml:space="preserve">A summary of the current number and the additional number of primary special school places for children with SEMH needs is provided in the table below.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6"/>
        <w:gridCol w:w="1193"/>
        <w:gridCol w:w="1183"/>
        <w:gridCol w:w="1194"/>
        <w:gridCol w:w="1183"/>
        <w:gridCol w:w="1193"/>
        <w:gridCol w:w="1184"/>
      </w:tblGrid>
      <w:tr w:rsidR="003A187A" w:rsidTr="002653D3">
        <w:tc>
          <w:tcPr>
            <w:tcW w:w="1886" w:type="dxa"/>
            <w:vMerge w:val="restart"/>
            <w:shd w:val="clear" w:color="auto" w:fill="auto"/>
          </w:tcPr>
          <w:p w:rsidR="00CC32FD" w:rsidRPr="0096010D" w:rsidRDefault="00BE0691" w:rsidP="00142306">
            <w:pPr>
              <w:jc w:val="both"/>
            </w:pPr>
          </w:p>
          <w:p w:rsidR="00CC32FD" w:rsidRPr="0096010D" w:rsidRDefault="000F4A3C" w:rsidP="00142306">
            <w:pPr>
              <w:jc w:val="both"/>
            </w:pPr>
            <w:r>
              <w:t>Category of SEND need</w:t>
            </w:r>
          </w:p>
        </w:tc>
        <w:tc>
          <w:tcPr>
            <w:tcW w:w="2376" w:type="dxa"/>
            <w:gridSpan w:val="2"/>
            <w:shd w:val="clear" w:color="auto" w:fill="auto"/>
          </w:tcPr>
          <w:p w:rsidR="00CC32FD" w:rsidRPr="00845579" w:rsidRDefault="000F4A3C" w:rsidP="00142306">
            <w:pPr>
              <w:jc w:val="both"/>
              <w:rPr>
                <w:b/>
              </w:rPr>
            </w:pPr>
            <w:r w:rsidRPr="00845579">
              <w:rPr>
                <w:b/>
              </w:rPr>
              <w:t>East</w:t>
            </w:r>
          </w:p>
        </w:tc>
        <w:tc>
          <w:tcPr>
            <w:tcW w:w="2377" w:type="dxa"/>
            <w:gridSpan w:val="2"/>
            <w:shd w:val="clear" w:color="auto" w:fill="auto"/>
          </w:tcPr>
          <w:p w:rsidR="00CC32FD" w:rsidRPr="00845579" w:rsidRDefault="000F4A3C" w:rsidP="00142306">
            <w:pPr>
              <w:jc w:val="both"/>
              <w:rPr>
                <w:b/>
              </w:rPr>
            </w:pPr>
            <w:r w:rsidRPr="00845579">
              <w:rPr>
                <w:b/>
              </w:rPr>
              <w:t>North</w:t>
            </w:r>
          </w:p>
        </w:tc>
        <w:tc>
          <w:tcPr>
            <w:tcW w:w="2377" w:type="dxa"/>
            <w:gridSpan w:val="2"/>
            <w:shd w:val="clear" w:color="auto" w:fill="auto"/>
          </w:tcPr>
          <w:p w:rsidR="00CC32FD" w:rsidRPr="00845579" w:rsidRDefault="000F4A3C" w:rsidP="00142306">
            <w:pPr>
              <w:jc w:val="both"/>
              <w:rPr>
                <w:b/>
              </w:rPr>
            </w:pPr>
            <w:r w:rsidRPr="00845579">
              <w:rPr>
                <w:b/>
              </w:rPr>
              <w:t>South</w:t>
            </w:r>
          </w:p>
        </w:tc>
      </w:tr>
      <w:tr w:rsidR="003A187A" w:rsidTr="002653D3">
        <w:tc>
          <w:tcPr>
            <w:tcW w:w="1886" w:type="dxa"/>
            <w:vMerge/>
            <w:shd w:val="clear" w:color="auto" w:fill="auto"/>
          </w:tcPr>
          <w:p w:rsidR="004A02AB" w:rsidRPr="0096010D" w:rsidRDefault="00BE0691" w:rsidP="00142306">
            <w:pPr>
              <w:jc w:val="both"/>
            </w:pPr>
          </w:p>
        </w:tc>
        <w:tc>
          <w:tcPr>
            <w:tcW w:w="1193" w:type="dxa"/>
            <w:shd w:val="clear" w:color="auto" w:fill="auto"/>
          </w:tcPr>
          <w:p w:rsidR="004A02AB" w:rsidRPr="0096010D" w:rsidRDefault="000F4A3C" w:rsidP="00142306">
            <w:pPr>
              <w:jc w:val="both"/>
            </w:pPr>
            <w:r>
              <w:t>Current places</w:t>
            </w:r>
          </w:p>
        </w:tc>
        <w:tc>
          <w:tcPr>
            <w:tcW w:w="1183" w:type="dxa"/>
            <w:shd w:val="clear" w:color="auto" w:fill="auto"/>
          </w:tcPr>
          <w:p w:rsidR="004A02AB" w:rsidRPr="0096010D" w:rsidRDefault="000F4A3C" w:rsidP="00142306">
            <w:pPr>
              <w:jc w:val="both"/>
            </w:pPr>
            <w:r>
              <w:t>Additional places</w:t>
            </w:r>
          </w:p>
        </w:tc>
        <w:tc>
          <w:tcPr>
            <w:tcW w:w="1194" w:type="dxa"/>
            <w:shd w:val="clear" w:color="auto" w:fill="auto"/>
          </w:tcPr>
          <w:p w:rsidR="004A02AB" w:rsidRPr="0096010D" w:rsidRDefault="000F4A3C" w:rsidP="00142306">
            <w:pPr>
              <w:jc w:val="both"/>
            </w:pPr>
            <w:r>
              <w:t>Current places</w:t>
            </w:r>
          </w:p>
        </w:tc>
        <w:tc>
          <w:tcPr>
            <w:tcW w:w="1183" w:type="dxa"/>
            <w:shd w:val="clear" w:color="auto" w:fill="auto"/>
          </w:tcPr>
          <w:p w:rsidR="004A02AB" w:rsidRPr="0096010D" w:rsidRDefault="000F4A3C" w:rsidP="00142306">
            <w:pPr>
              <w:jc w:val="both"/>
            </w:pPr>
            <w:r>
              <w:t>Additional places</w:t>
            </w:r>
          </w:p>
        </w:tc>
        <w:tc>
          <w:tcPr>
            <w:tcW w:w="1193" w:type="dxa"/>
            <w:shd w:val="clear" w:color="auto" w:fill="auto"/>
          </w:tcPr>
          <w:p w:rsidR="004A02AB" w:rsidRPr="0096010D" w:rsidRDefault="000F4A3C" w:rsidP="00142306">
            <w:pPr>
              <w:jc w:val="both"/>
            </w:pPr>
            <w:r>
              <w:t>Current places</w:t>
            </w:r>
          </w:p>
        </w:tc>
        <w:tc>
          <w:tcPr>
            <w:tcW w:w="1184" w:type="dxa"/>
            <w:shd w:val="clear" w:color="auto" w:fill="auto"/>
          </w:tcPr>
          <w:p w:rsidR="004A02AB" w:rsidRPr="0096010D" w:rsidRDefault="000F4A3C" w:rsidP="00142306">
            <w:pPr>
              <w:jc w:val="both"/>
            </w:pPr>
            <w:r>
              <w:t>Additional places</w:t>
            </w:r>
          </w:p>
        </w:tc>
      </w:tr>
      <w:tr w:rsidR="003A187A" w:rsidTr="002653D3">
        <w:tc>
          <w:tcPr>
            <w:tcW w:w="1886" w:type="dxa"/>
            <w:shd w:val="clear" w:color="auto" w:fill="auto"/>
          </w:tcPr>
          <w:p w:rsidR="00CC32FD" w:rsidRPr="0096010D" w:rsidRDefault="000F4A3C" w:rsidP="00142306">
            <w:pPr>
              <w:jc w:val="both"/>
            </w:pPr>
            <w:r>
              <w:t>SEMH</w:t>
            </w:r>
          </w:p>
        </w:tc>
        <w:tc>
          <w:tcPr>
            <w:tcW w:w="1193" w:type="dxa"/>
            <w:shd w:val="clear" w:color="auto" w:fill="auto"/>
          </w:tcPr>
          <w:p w:rsidR="00CC32FD" w:rsidRPr="00CC32FD" w:rsidRDefault="000F4A3C" w:rsidP="00142306">
            <w:pPr>
              <w:jc w:val="both"/>
              <w:rPr>
                <w:vertAlign w:val="superscript"/>
              </w:rPr>
            </w:pPr>
            <w:r>
              <w:t>64</w:t>
            </w:r>
          </w:p>
        </w:tc>
        <w:tc>
          <w:tcPr>
            <w:tcW w:w="1183" w:type="dxa"/>
            <w:shd w:val="clear" w:color="auto" w:fill="auto"/>
          </w:tcPr>
          <w:p w:rsidR="00CC32FD" w:rsidRPr="00CC32FD" w:rsidRDefault="000F4A3C" w:rsidP="00142306">
            <w:pPr>
              <w:jc w:val="both"/>
              <w:rPr>
                <w:vertAlign w:val="superscript"/>
              </w:rPr>
            </w:pPr>
            <w:r>
              <w:t>6</w:t>
            </w:r>
          </w:p>
        </w:tc>
        <w:tc>
          <w:tcPr>
            <w:tcW w:w="1194" w:type="dxa"/>
            <w:shd w:val="clear" w:color="auto" w:fill="auto"/>
          </w:tcPr>
          <w:p w:rsidR="00CC32FD" w:rsidRPr="0009100F" w:rsidRDefault="000F4A3C" w:rsidP="00142306">
            <w:pPr>
              <w:jc w:val="both"/>
              <w:rPr>
                <w:vertAlign w:val="superscript"/>
              </w:rPr>
            </w:pPr>
            <w:r>
              <w:t>0</w:t>
            </w:r>
          </w:p>
        </w:tc>
        <w:tc>
          <w:tcPr>
            <w:tcW w:w="1183" w:type="dxa"/>
            <w:shd w:val="clear" w:color="auto" w:fill="auto"/>
          </w:tcPr>
          <w:p w:rsidR="00CC32FD" w:rsidRPr="0096010D" w:rsidRDefault="000F4A3C" w:rsidP="00142306">
            <w:pPr>
              <w:jc w:val="both"/>
            </w:pPr>
            <w:r>
              <w:t>46</w:t>
            </w:r>
          </w:p>
        </w:tc>
        <w:tc>
          <w:tcPr>
            <w:tcW w:w="1193" w:type="dxa"/>
            <w:shd w:val="clear" w:color="auto" w:fill="auto"/>
          </w:tcPr>
          <w:p w:rsidR="00CC32FD" w:rsidRPr="0096010D" w:rsidRDefault="000F4A3C" w:rsidP="00142306">
            <w:pPr>
              <w:jc w:val="both"/>
            </w:pPr>
            <w:r w:rsidRPr="0096010D">
              <w:t>86</w:t>
            </w:r>
          </w:p>
        </w:tc>
        <w:tc>
          <w:tcPr>
            <w:tcW w:w="1184" w:type="dxa"/>
            <w:shd w:val="clear" w:color="auto" w:fill="auto"/>
          </w:tcPr>
          <w:p w:rsidR="00CC32FD" w:rsidRPr="0096010D" w:rsidRDefault="000F4A3C" w:rsidP="00142306">
            <w:pPr>
              <w:jc w:val="both"/>
            </w:pPr>
            <w:r>
              <w:t>0</w:t>
            </w:r>
          </w:p>
        </w:tc>
      </w:tr>
      <w:tr w:rsidR="003A187A" w:rsidTr="002653D3">
        <w:tc>
          <w:tcPr>
            <w:tcW w:w="1886" w:type="dxa"/>
            <w:shd w:val="clear" w:color="auto" w:fill="auto"/>
          </w:tcPr>
          <w:p w:rsidR="00CF29DD" w:rsidRPr="0096010D" w:rsidRDefault="000F4A3C" w:rsidP="00142306">
            <w:pPr>
              <w:jc w:val="both"/>
            </w:pPr>
            <w:r>
              <w:t>Learning difficulties/ASD</w:t>
            </w:r>
          </w:p>
        </w:tc>
        <w:tc>
          <w:tcPr>
            <w:tcW w:w="1193" w:type="dxa"/>
            <w:shd w:val="clear" w:color="auto" w:fill="auto"/>
          </w:tcPr>
          <w:p w:rsidR="00CF29DD" w:rsidRPr="0096010D" w:rsidRDefault="000F4A3C" w:rsidP="00142306">
            <w:pPr>
              <w:jc w:val="both"/>
            </w:pPr>
            <w:r>
              <w:t>424</w:t>
            </w:r>
          </w:p>
        </w:tc>
        <w:tc>
          <w:tcPr>
            <w:tcW w:w="1183" w:type="dxa"/>
            <w:shd w:val="clear" w:color="auto" w:fill="auto"/>
          </w:tcPr>
          <w:p w:rsidR="00CF29DD" w:rsidRDefault="000F4A3C" w:rsidP="00142306">
            <w:pPr>
              <w:jc w:val="both"/>
            </w:pPr>
            <w:r>
              <w:t>0</w:t>
            </w:r>
          </w:p>
        </w:tc>
        <w:tc>
          <w:tcPr>
            <w:tcW w:w="1194" w:type="dxa"/>
            <w:shd w:val="clear" w:color="auto" w:fill="auto"/>
          </w:tcPr>
          <w:p w:rsidR="00CF29DD" w:rsidRDefault="000F4A3C" w:rsidP="00142306">
            <w:pPr>
              <w:jc w:val="both"/>
            </w:pPr>
            <w:r>
              <w:t>206</w:t>
            </w:r>
          </w:p>
        </w:tc>
        <w:tc>
          <w:tcPr>
            <w:tcW w:w="1183" w:type="dxa"/>
            <w:shd w:val="clear" w:color="auto" w:fill="auto"/>
          </w:tcPr>
          <w:p w:rsidR="00CF29DD" w:rsidRDefault="00BE0691" w:rsidP="00142306">
            <w:pPr>
              <w:jc w:val="both"/>
            </w:pPr>
          </w:p>
        </w:tc>
        <w:tc>
          <w:tcPr>
            <w:tcW w:w="1193" w:type="dxa"/>
            <w:shd w:val="clear" w:color="auto" w:fill="auto"/>
          </w:tcPr>
          <w:p w:rsidR="00CF29DD" w:rsidRPr="0096010D" w:rsidRDefault="000F4A3C" w:rsidP="00142306">
            <w:pPr>
              <w:jc w:val="both"/>
            </w:pPr>
            <w:r>
              <w:t>304</w:t>
            </w:r>
          </w:p>
        </w:tc>
        <w:tc>
          <w:tcPr>
            <w:tcW w:w="1184" w:type="dxa"/>
            <w:shd w:val="clear" w:color="auto" w:fill="auto"/>
          </w:tcPr>
          <w:p w:rsidR="00CF29DD" w:rsidRDefault="000F4A3C" w:rsidP="00142306">
            <w:pPr>
              <w:jc w:val="both"/>
            </w:pPr>
            <w:r>
              <w:t>18</w:t>
            </w:r>
          </w:p>
        </w:tc>
      </w:tr>
    </w:tbl>
    <w:p w:rsidR="0009100F" w:rsidRDefault="00BE0691" w:rsidP="00142306">
      <w:pPr>
        <w:jc w:val="both"/>
      </w:pPr>
    </w:p>
    <w:p w:rsidR="0009100F" w:rsidRDefault="000F4A3C" w:rsidP="00142306">
      <w:pPr>
        <w:pStyle w:val="Heading2"/>
        <w:jc w:val="both"/>
      </w:pPr>
      <w:r>
        <w:t>Secondary</w:t>
      </w:r>
    </w:p>
    <w:p w:rsidR="00ED7948" w:rsidRDefault="000F4A3C" w:rsidP="00142306">
      <w:pPr>
        <w:jc w:val="both"/>
      </w:pPr>
      <w:r>
        <w:t>There is a forecast shortage of at least 213 secondary special school places across the county over the next five years. The establishment of additional special school places will reduce reliance on independent and non-maintained special school places.</w:t>
      </w:r>
    </w:p>
    <w:p w:rsidR="00845579" w:rsidRDefault="000F4A3C" w:rsidP="00142306">
      <w:pPr>
        <w:jc w:val="both"/>
      </w:pPr>
      <w:r>
        <w:t>Most of this shortfall will be in the east and south areas for children and young people with learning difficulties and ASD.</w:t>
      </w:r>
    </w:p>
    <w:p w:rsidR="00845579" w:rsidRDefault="000F4A3C" w:rsidP="00142306">
      <w:pPr>
        <w:jc w:val="both"/>
      </w:pPr>
      <w:r>
        <w:t>Additional places will be needed for children and young people with SEMH needs in all three areas, but particularly in the east and north.</w:t>
      </w:r>
    </w:p>
    <w:p w:rsidR="0056282D" w:rsidRPr="002C6C20" w:rsidRDefault="000F4A3C" w:rsidP="00142306">
      <w:pPr>
        <w:spacing w:after="120"/>
        <w:jc w:val="both"/>
      </w:pPr>
      <w:r>
        <w:t>The table below provides a summary of the number of current and additional special school places needed for children and young people with learning difficulties/ASD and SEMH needs.</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7"/>
        <w:gridCol w:w="1233"/>
        <w:gridCol w:w="1234"/>
        <w:gridCol w:w="1233"/>
        <w:gridCol w:w="1234"/>
        <w:gridCol w:w="1233"/>
        <w:gridCol w:w="1234"/>
      </w:tblGrid>
      <w:tr w:rsidR="003A187A" w:rsidTr="00EF33DB">
        <w:tc>
          <w:tcPr>
            <w:tcW w:w="2517" w:type="dxa"/>
            <w:vMerge w:val="restart"/>
            <w:shd w:val="clear" w:color="auto" w:fill="auto"/>
          </w:tcPr>
          <w:p w:rsidR="00F15A1F" w:rsidRPr="005B2CB4" w:rsidRDefault="00BE0691" w:rsidP="00142306">
            <w:pPr>
              <w:spacing w:after="120"/>
              <w:jc w:val="both"/>
            </w:pPr>
          </w:p>
          <w:p w:rsidR="00F15A1F" w:rsidRPr="005B2CB4" w:rsidRDefault="00BE0691" w:rsidP="00142306">
            <w:pPr>
              <w:spacing w:after="120"/>
              <w:jc w:val="both"/>
            </w:pPr>
          </w:p>
          <w:p w:rsidR="00F15A1F" w:rsidRPr="005B2CB4" w:rsidRDefault="000F4A3C" w:rsidP="00142306">
            <w:pPr>
              <w:spacing w:after="120"/>
              <w:jc w:val="both"/>
              <w:rPr>
                <w:b/>
              </w:rPr>
            </w:pPr>
            <w:r>
              <w:rPr>
                <w:b/>
              </w:rPr>
              <w:t>Category of SEND need</w:t>
            </w:r>
          </w:p>
        </w:tc>
        <w:tc>
          <w:tcPr>
            <w:tcW w:w="2467" w:type="dxa"/>
            <w:gridSpan w:val="2"/>
            <w:shd w:val="clear" w:color="auto" w:fill="auto"/>
          </w:tcPr>
          <w:p w:rsidR="00F15A1F" w:rsidRPr="005B2CB4" w:rsidRDefault="000F4A3C" w:rsidP="00142306">
            <w:pPr>
              <w:spacing w:after="120"/>
              <w:jc w:val="both"/>
              <w:rPr>
                <w:b/>
              </w:rPr>
            </w:pPr>
            <w:r w:rsidRPr="005B2CB4">
              <w:rPr>
                <w:b/>
              </w:rPr>
              <w:t>East</w:t>
            </w:r>
          </w:p>
        </w:tc>
        <w:tc>
          <w:tcPr>
            <w:tcW w:w="2467" w:type="dxa"/>
            <w:gridSpan w:val="2"/>
            <w:shd w:val="clear" w:color="auto" w:fill="auto"/>
          </w:tcPr>
          <w:p w:rsidR="00F15A1F" w:rsidRPr="005B2CB4" w:rsidRDefault="000F4A3C" w:rsidP="00142306">
            <w:pPr>
              <w:spacing w:after="120"/>
              <w:jc w:val="both"/>
              <w:rPr>
                <w:b/>
              </w:rPr>
            </w:pPr>
            <w:r w:rsidRPr="005B2CB4">
              <w:rPr>
                <w:b/>
              </w:rPr>
              <w:t>North</w:t>
            </w:r>
          </w:p>
        </w:tc>
        <w:tc>
          <w:tcPr>
            <w:tcW w:w="2467" w:type="dxa"/>
            <w:gridSpan w:val="2"/>
            <w:shd w:val="clear" w:color="auto" w:fill="auto"/>
          </w:tcPr>
          <w:p w:rsidR="00F15A1F" w:rsidRPr="005B2CB4" w:rsidRDefault="000F4A3C" w:rsidP="00142306">
            <w:pPr>
              <w:spacing w:after="120"/>
              <w:jc w:val="both"/>
              <w:rPr>
                <w:b/>
              </w:rPr>
            </w:pPr>
            <w:r w:rsidRPr="005B2CB4">
              <w:rPr>
                <w:b/>
              </w:rPr>
              <w:t>South</w:t>
            </w:r>
          </w:p>
        </w:tc>
      </w:tr>
      <w:tr w:rsidR="003A187A" w:rsidTr="00EF33DB">
        <w:tc>
          <w:tcPr>
            <w:tcW w:w="2517" w:type="dxa"/>
            <w:vMerge/>
            <w:shd w:val="clear" w:color="auto" w:fill="auto"/>
          </w:tcPr>
          <w:p w:rsidR="002C2592" w:rsidRPr="005B2CB4" w:rsidRDefault="00BE0691" w:rsidP="00142306">
            <w:pPr>
              <w:spacing w:after="120"/>
              <w:jc w:val="both"/>
            </w:pPr>
          </w:p>
        </w:tc>
        <w:tc>
          <w:tcPr>
            <w:tcW w:w="1233" w:type="dxa"/>
            <w:shd w:val="clear" w:color="auto" w:fill="auto"/>
          </w:tcPr>
          <w:p w:rsidR="002C2592" w:rsidRPr="005B2CB4" w:rsidRDefault="000F4A3C" w:rsidP="00142306">
            <w:pPr>
              <w:spacing w:after="120"/>
              <w:jc w:val="both"/>
            </w:pPr>
            <w:r>
              <w:t>Current places</w:t>
            </w:r>
          </w:p>
        </w:tc>
        <w:tc>
          <w:tcPr>
            <w:tcW w:w="1234" w:type="dxa"/>
            <w:shd w:val="clear" w:color="auto" w:fill="auto"/>
          </w:tcPr>
          <w:p w:rsidR="002C2592" w:rsidRPr="005B2CB4" w:rsidRDefault="000F4A3C" w:rsidP="00142306">
            <w:pPr>
              <w:spacing w:after="120"/>
              <w:jc w:val="both"/>
            </w:pPr>
            <w:r>
              <w:t>Additional places</w:t>
            </w:r>
          </w:p>
        </w:tc>
        <w:tc>
          <w:tcPr>
            <w:tcW w:w="1233" w:type="dxa"/>
            <w:shd w:val="clear" w:color="auto" w:fill="auto"/>
          </w:tcPr>
          <w:p w:rsidR="002C2592" w:rsidRPr="005B2CB4" w:rsidRDefault="000F4A3C" w:rsidP="00142306">
            <w:pPr>
              <w:spacing w:after="120"/>
              <w:jc w:val="both"/>
            </w:pPr>
            <w:r>
              <w:t>Current places</w:t>
            </w:r>
          </w:p>
        </w:tc>
        <w:tc>
          <w:tcPr>
            <w:tcW w:w="1234" w:type="dxa"/>
            <w:shd w:val="clear" w:color="auto" w:fill="auto"/>
          </w:tcPr>
          <w:p w:rsidR="002C2592" w:rsidRPr="005B2CB4" w:rsidRDefault="000F4A3C" w:rsidP="00142306">
            <w:pPr>
              <w:spacing w:after="120"/>
              <w:jc w:val="both"/>
            </w:pPr>
            <w:r>
              <w:t>Additional places</w:t>
            </w:r>
          </w:p>
        </w:tc>
        <w:tc>
          <w:tcPr>
            <w:tcW w:w="1233" w:type="dxa"/>
            <w:shd w:val="clear" w:color="auto" w:fill="auto"/>
          </w:tcPr>
          <w:p w:rsidR="002C2592" w:rsidRPr="005B2CB4" w:rsidRDefault="000F4A3C" w:rsidP="00142306">
            <w:pPr>
              <w:spacing w:after="120"/>
              <w:jc w:val="both"/>
            </w:pPr>
            <w:r>
              <w:t>Current places</w:t>
            </w:r>
          </w:p>
        </w:tc>
        <w:tc>
          <w:tcPr>
            <w:tcW w:w="1234" w:type="dxa"/>
            <w:shd w:val="clear" w:color="auto" w:fill="auto"/>
          </w:tcPr>
          <w:p w:rsidR="002C2592" w:rsidRPr="005B2CB4" w:rsidRDefault="000F4A3C" w:rsidP="00142306">
            <w:pPr>
              <w:spacing w:after="120"/>
              <w:jc w:val="both"/>
            </w:pPr>
            <w:r>
              <w:t>Additional places</w:t>
            </w:r>
          </w:p>
        </w:tc>
      </w:tr>
      <w:tr w:rsidR="003A187A" w:rsidTr="00EF33DB">
        <w:tc>
          <w:tcPr>
            <w:tcW w:w="2517" w:type="dxa"/>
            <w:shd w:val="clear" w:color="auto" w:fill="auto"/>
          </w:tcPr>
          <w:p w:rsidR="001A1E60" w:rsidRPr="005B2CB4" w:rsidRDefault="000F4A3C" w:rsidP="00142306">
            <w:pPr>
              <w:spacing w:after="120"/>
              <w:jc w:val="both"/>
            </w:pPr>
            <w:r>
              <w:t>SEMH</w:t>
            </w:r>
          </w:p>
        </w:tc>
        <w:tc>
          <w:tcPr>
            <w:tcW w:w="1233" w:type="dxa"/>
            <w:shd w:val="clear" w:color="auto" w:fill="auto"/>
          </w:tcPr>
          <w:p w:rsidR="001A1E60" w:rsidRPr="005B2CB4" w:rsidRDefault="000F4A3C" w:rsidP="00142306">
            <w:pPr>
              <w:spacing w:after="120"/>
              <w:jc w:val="both"/>
            </w:pPr>
            <w:r w:rsidRPr="005B2CB4">
              <w:t>68</w:t>
            </w:r>
          </w:p>
        </w:tc>
        <w:tc>
          <w:tcPr>
            <w:tcW w:w="1234" w:type="dxa"/>
            <w:shd w:val="clear" w:color="auto" w:fill="auto"/>
          </w:tcPr>
          <w:p w:rsidR="001A1E60" w:rsidRPr="005B2CB4" w:rsidRDefault="000F4A3C" w:rsidP="00142306">
            <w:pPr>
              <w:spacing w:after="120"/>
              <w:jc w:val="both"/>
            </w:pPr>
            <w:r>
              <w:t>0</w:t>
            </w:r>
          </w:p>
        </w:tc>
        <w:tc>
          <w:tcPr>
            <w:tcW w:w="1233" w:type="dxa"/>
            <w:shd w:val="clear" w:color="auto" w:fill="auto"/>
          </w:tcPr>
          <w:p w:rsidR="001A1E60" w:rsidRPr="005B2CB4" w:rsidRDefault="000F4A3C" w:rsidP="00142306">
            <w:pPr>
              <w:spacing w:after="120"/>
              <w:jc w:val="both"/>
            </w:pPr>
            <w:r>
              <w:t>120</w:t>
            </w:r>
          </w:p>
        </w:tc>
        <w:tc>
          <w:tcPr>
            <w:tcW w:w="1234" w:type="dxa"/>
            <w:shd w:val="clear" w:color="auto" w:fill="auto"/>
          </w:tcPr>
          <w:p w:rsidR="001A1E60" w:rsidRPr="005B2CB4" w:rsidRDefault="000F4A3C" w:rsidP="00142306">
            <w:pPr>
              <w:spacing w:after="120"/>
              <w:jc w:val="both"/>
            </w:pPr>
            <w:r>
              <w:t>30</w:t>
            </w:r>
          </w:p>
        </w:tc>
        <w:tc>
          <w:tcPr>
            <w:tcW w:w="1233" w:type="dxa"/>
            <w:shd w:val="clear" w:color="auto" w:fill="auto"/>
          </w:tcPr>
          <w:p w:rsidR="001A1E60" w:rsidRPr="005B2CB4" w:rsidRDefault="000F4A3C" w:rsidP="00142306">
            <w:pPr>
              <w:spacing w:after="120"/>
              <w:jc w:val="both"/>
            </w:pPr>
            <w:r w:rsidRPr="005B2CB4">
              <w:t>101</w:t>
            </w:r>
          </w:p>
        </w:tc>
        <w:tc>
          <w:tcPr>
            <w:tcW w:w="1234" w:type="dxa"/>
            <w:shd w:val="clear" w:color="auto" w:fill="auto"/>
          </w:tcPr>
          <w:p w:rsidR="001A1E60" w:rsidRPr="005B2CB4" w:rsidRDefault="000F4A3C" w:rsidP="00142306">
            <w:pPr>
              <w:spacing w:after="120"/>
              <w:jc w:val="both"/>
            </w:pPr>
            <w:r>
              <w:t>14</w:t>
            </w:r>
          </w:p>
        </w:tc>
      </w:tr>
      <w:tr w:rsidR="003A187A" w:rsidTr="00EF33DB">
        <w:tc>
          <w:tcPr>
            <w:tcW w:w="2517" w:type="dxa"/>
            <w:shd w:val="clear" w:color="auto" w:fill="auto"/>
          </w:tcPr>
          <w:p w:rsidR="00EF33DB" w:rsidRPr="005B2CB4" w:rsidRDefault="000F4A3C" w:rsidP="00142306">
            <w:pPr>
              <w:spacing w:after="120"/>
              <w:jc w:val="both"/>
            </w:pPr>
            <w:r>
              <w:t>Learning difficulties/ASD</w:t>
            </w:r>
          </w:p>
        </w:tc>
        <w:tc>
          <w:tcPr>
            <w:tcW w:w="1233" w:type="dxa"/>
            <w:shd w:val="clear" w:color="auto" w:fill="auto"/>
          </w:tcPr>
          <w:p w:rsidR="00EF33DB" w:rsidRPr="005B2CB4" w:rsidRDefault="000F4A3C" w:rsidP="00142306">
            <w:pPr>
              <w:spacing w:after="120"/>
              <w:jc w:val="both"/>
            </w:pPr>
            <w:r>
              <w:t>532</w:t>
            </w:r>
          </w:p>
        </w:tc>
        <w:tc>
          <w:tcPr>
            <w:tcW w:w="1234" w:type="dxa"/>
            <w:shd w:val="clear" w:color="auto" w:fill="auto"/>
          </w:tcPr>
          <w:p w:rsidR="00EF33DB" w:rsidRPr="005B2CB4" w:rsidRDefault="000F4A3C" w:rsidP="00142306">
            <w:pPr>
              <w:spacing w:after="120"/>
              <w:jc w:val="both"/>
            </w:pPr>
            <w:r>
              <w:t>60</w:t>
            </w:r>
          </w:p>
        </w:tc>
        <w:tc>
          <w:tcPr>
            <w:tcW w:w="1233" w:type="dxa"/>
            <w:shd w:val="clear" w:color="auto" w:fill="auto"/>
          </w:tcPr>
          <w:p w:rsidR="00234D47" w:rsidRPr="005B2CB4" w:rsidRDefault="000F4A3C" w:rsidP="00142306">
            <w:pPr>
              <w:spacing w:after="120"/>
              <w:jc w:val="both"/>
            </w:pPr>
            <w:r>
              <w:t>373</w:t>
            </w:r>
          </w:p>
        </w:tc>
        <w:tc>
          <w:tcPr>
            <w:tcW w:w="1234" w:type="dxa"/>
            <w:shd w:val="clear" w:color="auto" w:fill="auto"/>
          </w:tcPr>
          <w:p w:rsidR="00EF33DB" w:rsidRPr="005B2CB4" w:rsidRDefault="000F4A3C" w:rsidP="00142306">
            <w:pPr>
              <w:spacing w:after="120"/>
              <w:jc w:val="both"/>
            </w:pPr>
            <w:r>
              <w:t>0</w:t>
            </w:r>
          </w:p>
        </w:tc>
        <w:tc>
          <w:tcPr>
            <w:tcW w:w="1233" w:type="dxa"/>
            <w:shd w:val="clear" w:color="auto" w:fill="auto"/>
          </w:tcPr>
          <w:p w:rsidR="00EF33DB" w:rsidRPr="005B2CB4" w:rsidRDefault="000F4A3C" w:rsidP="00142306">
            <w:pPr>
              <w:spacing w:after="120"/>
              <w:jc w:val="both"/>
            </w:pPr>
            <w:r>
              <w:t>518</w:t>
            </w:r>
          </w:p>
        </w:tc>
        <w:tc>
          <w:tcPr>
            <w:tcW w:w="1234" w:type="dxa"/>
            <w:shd w:val="clear" w:color="auto" w:fill="auto"/>
          </w:tcPr>
          <w:p w:rsidR="00EF33DB" w:rsidRPr="005B2CB4" w:rsidRDefault="000F4A3C" w:rsidP="00142306">
            <w:pPr>
              <w:spacing w:after="120"/>
              <w:jc w:val="both"/>
            </w:pPr>
            <w:r>
              <w:t>88</w:t>
            </w:r>
          </w:p>
        </w:tc>
      </w:tr>
    </w:tbl>
    <w:p w:rsidR="0056282D" w:rsidRDefault="000F4A3C" w:rsidP="00142306">
      <w:pPr>
        <w:spacing w:after="120" w:line="240" w:lineRule="auto"/>
        <w:jc w:val="both"/>
        <w:rPr>
          <w:rFonts w:ascii="ArialMT" w:hAnsi="ArialMT"/>
          <w:szCs w:val="24"/>
        </w:rPr>
      </w:pPr>
      <w:r>
        <w:rPr>
          <w:rFonts w:ascii="ArialMT" w:hAnsi="ArialMT"/>
          <w:szCs w:val="24"/>
        </w:rPr>
        <w:t xml:space="preserve"> </w:t>
      </w:r>
    </w:p>
    <w:p w:rsidR="007A44F3" w:rsidRDefault="000F4A3C" w:rsidP="00142306">
      <w:pPr>
        <w:pStyle w:val="Heading1"/>
        <w:jc w:val="both"/>
      </w:pPr>
      <w:r>
        <w:t>Local context - funding</w:t>
      </w:r>
    </w:p>
    <w:p w:rsidR="00D05BFC" w:rsidRDefault="000F4A3C" w:rsidP="00142306">
      <w:pPr>
        <w:jc w:val="both"/>
        <w:rPr>
          <w:rFonts w:cs="Arial"/>
        </w:rPr>
      </w:pPr>
      <w:r>
        <w:rPr>
          <w:rFonts w:cs="Arial"/>
        </w:rPr>
        <w:t>Two sources of additional funding have been made available to ensure sufficiency of SEND provision. This money will be used to create additional special school places across Lancashire. These are:</w:t>
      </w:r>
    </w:p>
    <w:p w:rsidR="006A575C" w:rsidRPr="00D05BFC" w:rsidRDefault="000F4A3C" w:rsidP="00142306">
      <w:pPr>
        <w:pStyle w:val="ListParagraph"/>
        <w:numPr>
          <w:ilvl w:val="0"/>
          <w:numId w:val="34"/>
        </w:numPr>
        <w:spacing w:after="120"/>
        <w:ind w:left="714" w:hanging="357"/>
        <w:contextualSpacing w:val="0"/>
        <w:jc w:val="both"/>
        <w:rPr>
          <w:rFonts w:cs="Arial"/>
        </w:rPr>
      </w:pPr>
      <w:r>
        <w:t>Lancashire's allocation of the government's</w:t>
      </w:r>
      <w:r w:rsidRPr="00762E03">
        <w:t xml:space="preserve"> Special Provision Capital Funding</w:t>
      </w:r>
      <w:r>
        <w:t xml:space="preserve"> of £3.5 million. </w:t>
      </w:r>
    </w:p>
    <w:p w:rsidR="006A575C" w:rsidRDefault="000F4A3C" w:rsidP="00142306">
      <w:pPr>
        <w:pStyle w:val="ListParagraph"/>
        <w:numPr>
          <w:ilvl w:val="0"/>
          <w:numId w:val="34"/>
        </w:numPr>
        <w:spacing w:after="120"/>
        <w:ind w:left="714" w:hanging="357"/>
        <w:contextualSpacing w:val="0"/>
        <w:jc w:val="both"/>
      </w:pPr>
      <w:r w:rsidRPr="00762E03">
        <w:t>£6.5</w:t>
      </w:r>
      <w:r>
        <w:t xml:space="preserve"> </w:t>
      </w:r>
      <w:r w:rsidRPr="00762E03">
        <w:t>m</w:t>
      </w:r>
      <w:r>
        <w:t>illion that has been</w:t>
      </w:r>
      <w:r w:rsidRPr="00762E03">
        <w:t xml:space="preserve"> allocated from the basic needs grant </w:t>
      </w:r>
      <w:r>
        <w:t>in</w:t>
      </w:r>
      <w:r w:rsidRPr="00762E03">
        <w:t xml:space="preserve"> Lancashire.</w:t>
      </w:r>
    </w:p>
    <w:p w:rsidR="004227D5" w:rsidRDefault="00BE0691" w:rsidP="00142306">
      <w:pPr>
        <w:jc w:val="both"/>
      </w:pPr>
    </w:p>
    <w:p w:rsidR="0096010D" w:rsidRPr="0096010D" w:rsidRDefault="000F4A3C" w:rsidP="00142306">
      <w:pPr>
        <w:pStyle w:val="Heading1"/>
        <w:jc w:val="both"/>
      </w:pPr>
      <w:r w:rsidRPr="0096010D">
        <w:t>Short-term</w:t>
      </w:r>
      <w:r>
        <w:t xml:space="preserve"> action</w:t>
      </w:r>
    </w:p>
    <w:p w:rsidR="004227D5" w:rsidRDefault="000F4A3C" w:rsidP="00142306">
      <w:pPr>
        <w:pStyle w:val="ListParagraph"/>
        <w:numPr>
          <w:ilvl w:val="0"/>
          <w:numId w:val="31"/>
        </w:numPr>
        <w:spacing w:after="120"/>
        <w:ind w:left="714" w:hanging="357"/>
        <w:contextualSpacing w:val="0"/>
        <w:jc w:val="both"/>
      </w:pPr>
      <w:r>
        <w:t xml:space="preserve">Establish 14 additional special school places </w:t>
      </w:r>
      <w:r w:rsidRPr="0096010D">
        <w:t>in two secondary special schools in the south f</w:t>
      </w:r>
      <w:r>
        <w:t>or young people with SEMH needs.</w:t>
      </w:r>
    </w:p>
    <w:p w:rsidR="004A02AB" w:rsidRDefault="000F4A3C" w:rsidP="00142306">
      <w:pPr>
        <w:pStyle w:val="ListParagraph"/>
        <w:numPr>
          <w:ilvl w:val="0"/>
          <w:numId w:val="31"/>
        </w:numPr>
        <w:spacing w:after="120"/>
        <w:ind w:left="714" w:hanging="357"/>
        <w:contextualSpacing w:val="0"/>
        <w:jc w:val="both"/>
      </w:pPr>
      <w:r>
        <w:t>R</w:t>
      </w:r>
      <w:r w:rsidRPr="0096010D">
        <w:t xml:space="preserve">eview </w:t>
      </w:r>
      <w:r>
        <w:t>the</w:t>
      </w:r>
      <w:r w:rsidRPr="0096010D">
        <w:t xml:space="preserve"> decision making processes and systems in relation to the placement of </w:t>
      </w:r>
      <w:r>
        <w:t xml:space="preserve">children and young people </w:t>
      </w:r>
      <w:r w:rsidRPr="0096010D">
        <w:t>with special educational needs</w:t>
      </w:r>
      <w:r>
        <w:t>.</w:t>
      </w:r>
    </w:p>
    <w:p w:rsidR="0096010D" w:rsidRDefault="000F4A3C" w:rsidP="00142306">
      <w:pPr>
        <w:pStyle w:val="ListParagraph"/>
        <w:numPr>
          <w:ilvl w:val="0"/>
          <w:numId w:val="31"/>
        </w:numPr>
        <w:spacing w:after="120"/>
        <w:ind w:left="714" w:hanging="357"/>
        <w:contextualSpacing w:val="0"/>
        <w:jc w:val="both"/>
      </w:pPr>
      <w:r>
        <w:t>Embed t</w:t>
      </w:r>
      <w:r w:rsidRPr="0096010D">
        <w:t>he SEND Review approach to support peer led improvement in inclusive practice in partnership with schools.</w:t>
      </w:r>
    </w:p>
    <w:p w:rsidR="001F52A8" w:rsidRPr="004227D5" w:rsidRDefault="000F4A3C" w:rsidP="00142306">
      <w:pPr>
        <w:pStyle w:val="ListParagraph"/>
        <w:numPr>
          <w:ilvl w:val="0"/>
          <w:numId w:val="31"/>
        </w:numPr>
        <w:spacing w:after="120"/>
        <w:ind w:left="714" w:hanging="357"/>
        <w:contextualSpacing w:val="0"/>
        <w:jc w:val="both"/>
      </w:pPr>
      <w:r>
        <w:t xml:space="preserve">Develop flexible approaches which support </w:t>
      </w:r>
      <w:r w:rsidRPr="004227D5">
        <w:t>integrated pathways across mainstream, alternative and specialist provision</w:t>
      </w:r>
      <w:r>
        <w:t>,</w:t>
      </w:r>
      <w:r w:rsidRPr="004227D5">
        <w:t xml:space="preserve"> </w:t>
      </w:r>
      <w:r>
        <w:t xml:space="preserve">to </w:t>
      </w:r>
      <w:r w:rsidRPr="004227D5">
        <w:t>improve transition</w:t>
      </w:r>
      <w:r>
        <w:t xml:space="preserve"> between placements </w:t>
      </w:r>
      <w:r w:rsidRPr="004227D5">
        <w:t xml:space="preserve">and </w:t>
      </w:r>
      <w:r>
        <w:t xml:space="preserve">into </w:t>
      </w:r>
      <w:r w:rsidRPr="004227D5">
        <w:t>adult services</w:t>
      </w:r>
      <w:r>
        <w:t xml:space="preserve"> for children and </w:t>
      </w:r>
      <w:r w:rsidRPr="004227D5">
        <w:t xml:space="preserve">young people </w:t>
      </w:r>
      <w:r>
        <w:t xml:space="preserve">with SEND. </w:t>
      </w:r>
    </w:p>
    <w:p w:rsidR="00782084" w:rsidRDefault="00BE0691" w:rsidP="00142306">
      <w:pPr>
        <w:spacing w:after="120"/>
        <w:ind w:left="357"/>
        <w:jc w:val="both"/>
      </w:pPr>
    </w:p>
    <w:p w:rsidR="0096010D" w:rsidRPr="0096010D" w:rsidRDefault="000F4A3C" w:rsidP="00142306">
      <w:pPr>
        <w:pStyle w:val="Heading1"/>
        <w:jc w:val="both"/>
      </w:pPr>
      <w:r w:rsidRPr="0096010D">
        <w:t>Medium term</w:t>
      </w:r>
      <w:r>
        <w:t xml:space="preserve"> action</w:t>
      </w:r>
    </w:p>
    <w:p w:rsidR="0096010D" w:rsidRPr="0096010D" w:rsidRDefault="000F4A3C" w:rsidP="00142306">
      <w:pPr>
        <w:pStyle w:val="ListParagraph"/>
        <w:numPr>
          <w:ilvl w:val="0"/>
          <w:numId w:val="35"/>
        </w:numPr>
        <w:spacing w:after="120"/>
        <w:contextualSpacing w:val="0"/>
        <w:jc w:val="both"/>
      </w:pPr>
      <w:r>
        <w:t>Continue the programme of workforce development in partnership with schools, to build on the self-evaluation tool and SEND Toolkit developed as part of the SEND improvement work.</w:t>
      </w:r>
    </w:p>
    <w:p w:rsidR="0096010D" w:rsidRPr="0096010D" w:rsidRDefault="000F4A3C" w:rsidP="00142306">
      <w:pPr>
        <w:pStyle w:val="ListParagraph"/>
        <w:numPr>
          <w:ilvl w:val="0"/>
          <w:numId w:val="35"/>
        </w:numPr>
        <w:spacing w:after="120"/>
        <w:contextualSpacing w:val="0"/>
        <w:jc w:val="both"/>
      </w:pPr>
      <w:r>
        <w:t>Undertake m</w:t>
      </w:r>
      <w:r w:rsidRPr="0096010D">
        <w:t>ore preventative and early intervention work through the proposed schools’ locality networks</w:t>
      </w:r>
      <w:r>
        <w:t xml:space="preserve">, bringing education and children's services teams together </w:t>
      </w:r>
      <w:r w:rsidRPr="0096010D">
        <w:t>to support inclusion of children and young people within local mainstream schools.</w:t>
      </w:r>
    </w:p>
    <w:p w:rsidR="0096010D" w:rsidRPr="0096010D" w:rsidRDefault="000F4A3C" w:rsidP="00142306">
      <w:pPr>
        <w:pStyle w:val="ListParagraph"/>
        <w:numPr>
          <w:ilvl w:val="0"/>
          <w:numId w:val="35"/>
        </w:numPr>
        <w:spacing w:after="120"/>
        <w:contextualSpacing w:val="0"/>
        <w:jc w:val="both"/>
      </w:pPr>
      <w:r w:rsidRPr="0096010D">
        <w:t xml:space="preserve">Establish </w:t>
      </w:r>
      <w:r>
        <w:t xml:space="preserve">144 places in </w:t>
      </w:r>
      <w:r w:rsidRPr="0096010D">
        <w:t xml:space="preserve">12 </w:t>
      </w:r>
      <w:r>
        <w:t xml:space="preserve">SEN units </w:t>
      </w:r>
      <w:r w:rsidRPr="0096010D">
        <w:t>attached to mainstream</w:t>
      </w:r>
      <w:r>
        <w:t xml:space="preserve"> primary</w:t>
      </w:r>
      <w:r w:rsidRPr="0096010D">
        <w:t xml:space="preserve"> schools </w:t>
      </w:r>
      <w:r>
        <w:t>to support earlier</w:t>
      </w:r>
      <w:r w:rsidRPr="0096010D">
        <w:t xml:space="preserve"> intervention and enable children to attend their local school. These will be located in</w:t>
      </w:r>
      <w:r>
        <w:t xml:space="preserve">: </w:t>
      </w:r>
      <w:r w:rsidRPr="0096010D">
        <w:t>Accrington/Burnley</w:t>
      </w:r>
      <w:r>
        <w:t xml:space="preserve">; </w:t>
      </w:r>
      <w:r w:rsidRPr="0096010D">
        <w:t>Colne/Nelson</w:t>
      </w:r>
      <w:r>
        <w:t xml:space="preserve">, </w:t>
      </w:r>
      <w:r w:rsidRPr="0096010D">
        <w:t>Fleetwood</w:t>
      </w:r>
      <w:r>
        <w:t xml:space="preserve">; Lancaster; </w:t>
      </w:r>
      <w:r w:rsidRPr="0096010D">
        <w:t>Morecambe</w:t>
      </w:r>
      <w:r>
        <w:t xml:space="preserve">; </w:t>
      </w:r>
      <w:r w:rsidRPr="0096010D">
        <w:t xml:space="preserve">Preston/Leyland and Ormskirk/Skelmersdale. </w:t>
      </w:r>
    </w:p>
    <w:p w:rsidR="0096010D" w:rsidRPr="0096010D" w:rsidRDefault="000F4A3C" w:rsidP="00142306">
      <w:pPr>
        <w:pStyle w:val="ListParagraph"/>
        <w:numPr>
          <w:ilvl w:val="0"/>
          <w:numId w:val="35"/>
        </w:numPr>
        <w:spacing w:after="120"/>
        <w:contextualSpacing w:val="0"/>
        <w:jc w:val="both"/>
      </w:pPr>
      <w:r>
        <w:t>Establish 12</w:t>
      </w:r>
      <w:r w:rsidRPr="0096010D">
        <w:t xml:space="preserve"> </w:t>
      </w:r>
      <w:r>
        <w:t>SEN units</w:t>
      </w:r>
      <w:r w:rsidRPr="0096010D">
        <w:t xml:space="preserve"> attached to mainstream</w:t>
      </w:r>
      <w:r>
        <w:t xml:space="preserve"> secondary schools. </w:t>
      </w:r>
      <w:r w:rsidRPr="0096010D">
        <w:t xml:space="preserve">This will </w:t>
      </w:r>
      <w:r>
        <w:t>provide</w:t>
      </w:r>
      <w:r w:rsidRPr="0096010D">
        <w:t xml:space="preserve"> 288 additional places across primary and secondary schools at an</w:t>
      </w:r>
      <w:r>
        <w:t xml:space="preserve"> </w:t>
      </w:r>
      <w:r w:rsidRPr="0096010D">
        <w:t>average cost of £</w:t>
      </w:r>
      <w:r>
        <w:t>180,000</w:t>
      </w:r>
      <w:r w:rsidRPr="0096010D">
        <w:t xml:space="preserve">; </w:t>
      </w:r>
      <w:r>
        <w:t xml:space="preserve">a </w:t>
      </w:r>
      <w:r w:rsidRPr="0096010D">
        <w:t>total estimated cost of £</w:t>
      </w:r>
      <w:r>
        <w:t>4.32 million</w:t>
      </w:r>
      <w:r w:rsidRPr="0096010D">
        <w:t>.</w:t>
      </w:r>
    </w:p>
    <w:p w:rsidR="00DA4600" w:rsidRDefault="000F4A3C" w:rsidP="00142306">
      <w:pPr>
        <w:pStyle w:val="ListParagraph"/>
        <w:numPr>
          <w:ilvl w:val="0"/>
          <w:numId w:val="35"/>
        </w:numPr>
        <w:spacing w:after="120"/>
        <w:contextualSpacing w:val="0"/>
        <w:jc w:val="both"/>
      </w:pPr>
      <w:r>
        <w:t>Establish an additional 16 places in Lancaster by adding a modular building to the Stepping Stones Short Stay School site. A total estimated cost of this provision is £400,000.</w:t>
      </w:r>
    </w:p>
    <w:p w:rsidR="0096010D" w:rsidRPr="0096010D" w:rsidRDefault="000F4A3C" w:rsidP="00142306">
      <w:pPr>
        <w:pStyle w:val="ListParagraph"/>
        <w:numPr>
          <w:ilvl w:val="0"/>
          <w:numId w:val="35"/>
        </w:numPr>
        <w:spacing w:after="120"/>
        <w:contextualSpacing w:val="0"/>
        <w:jc w:val="both"/>
      </w:pPr>
      <w:r>
        <w:t>Establish</w:t>
      </w:r>
      <w:r w:rsidRPr="0096010D">
        <w:t xml:space="preserve"> an additional 30 primary special school places for pupils with </w:t>
      </w:r>
      <w:r>
        <w:t>SEMH</w:t>
      </w:r>
      <w:r w:rsidRPr="0096010D">
        <w:t xml:space="preserve"> needs in the Thornton-Cleveleys </w:t>
      </w:r>
      <w:r>
        <w:t>area using empty classrooms i</w:t>
      </w:r>
      <w:r w:rsidRPr="0096010D">
        <w:t xml:space="preserve">n </w:t>
      </w:r>
      <w:r>
        <w:t>the un</w:t>
      </w:r>
      <w:r w:rsidRPr="0096010D">
        <w:t xml:space="preserve">occupied Haven </w:t>
      </w:r>
      <w:r>
        <w:t>S</w:t>
      </w:r>
      <w:r w:rsidRPr="0096010D">
        <w:t xml:space="preserve">chool site. The total cost of refurbishment </w:t>
      </w:r>
      <w:r>
        <w:t xml:space="preserve">is estimated as £200,000. </w:t>
      </w:r>
    </w:p>
    <w:p w:rsidR="00DA4600" w:rsidRDefault="000F4A3C" w:rsidP="00142306">
      <w:pPr>
        <w:pStyle w:val="ListParagraph"/>
        <w:numPr>
          <w:ilvl w:val="0"/>
          <w:numId w:val="35"/>
        </w:numPr>
        <w:spacing w:after="120"/>
        <w:contextualSpacing w:val="0"/>
        <w:jc w:val="both"/>
      </w:pPr>
      <w:r>
        <w:t xml:space="preserve">Establish an additional </w:t>
      </w:r>
      <w:r w:rsidRPr="0096010D">
        <w:t>30 secondary places on the Haven</w:t>
      </w:r>
      <w:r>
        <w:t xml:space="preserve"> School site creating a split site </w:t>
      </w:r>
      <w:r w:rsidRPr="0096010D">
        <w:t>cross phase provision</w:t>
      </w:r>
      <w:r>
        <w:t xml:space="preserve"> for children and young people with SEMH needs</w:t>
      </w:r>
      <w:r w:rsidRPr="0096010D">
        <w:t xml:space="preserve">. </w:t>
      </w:r>
    </w:p>
    <w:p w:rsidR="00DA4600" w:rsidRDefault="00BE0691" w:rsidP="00142306">
      <w:pPr>
        <w:spacing w:after="120"/>
        <w:jc w:val="both"/>
      </w:pPr>
    </w:p>
    <w:p w:rsidR="0096010D" w:rsidRDefault="000F4A3C" w:rsidP="00142306">
      <w:pPr>
        <w:pStyle w:val="Heading1"/>
        <w:jc w:val="both"/>
      </w:pPr>
      <w:r>
        <w:t>Long term action</w:t>
      </w:r>
    </w:p>
    <w:p w:rsidR="00782084" w:rsidRDefault="000F4A3C" w:rsidP="00142306">
      <w:pPr>
        <w:pStyle w:val="ListParagraph"/>
        <w:numPr>
          <w:ilvl w:val="0"/>
          <w:numId w:val="36"/>
        </w:numPr>
        <w:spacing w:after="120"/>
        <w:ind w:left="714" w:hanging="357"/>
        <w:contextualSpacing w:val="0"/>
        <w:jc w:val="both"/>
      </w:pPr>
      <w:r>
        <w:t xml:space="preserve">Establish an additional 88 special school places for children and young people with learning difficulties and ASD at </w:t>
      </w:r>
      <w:r w:rsidRPr="0096010D">
        <w:t>Sir Tom Finney Community High School</w:t>
      </w:r>
      <w:r>
        <w:t xml:space="preserve">. The estimated cost is £1.45 million. </w:t>
      </w:r>
    </w:p>
    <w:p w:rsidR="0096010D" w:rsidRPr="0096010D" w:rsidRDefault="000F4A3C" w:rsidP="00142306">
      <w:pPr>
        <w:pStyle w:val="ListParagraph"/>
        <w:numPr>
          <w:ilvl w:val="0"/>
          <w:numId w:val="36"/>
        </w:numPr>
        <w:spacing w:after="120"/>
        <w:ind w:left="714" w:hanging="357"/>
        <w:contextualSpacing w:val="0"/>
        <w:jc w:val="both"/>
      </w:pPr>
      <w:r>
        <w:t xml:space="preserve">Re-locate </w:t>
      </w:r>
      <w:r w:rsidRPr="0096010D">
        <w:t xml:space="preserve">Broadfield Specialist College to the Hameldon </w:t>
      </w:r>
      <w:r>
        <w:t xml:space="preserve">School </w:t>
      </w:r>
      <w:r w:rsidRPr="0096010D">
        <w:t>site, to establish an addition</w:t>
      </w:r>
      <w:r>
        <w:t xml:space="preserve">al </w:t>
      </w:r>
      <w:r w:rsidRPr="0096010D">
        <w:t>60 secondary special school places.</w:t>
      </w:r>
      <w:r>
        <w:t xml:space="preserve"> The estimated cost is £3million. </w:t>
      </w:r>
    </w:p>
    <w:p w:rsidR="00782084" w:rsidRDefault="00BE0691" w:rsidP="00142306">
      <w:pPr>
        <w:jc w:val="both"/>
      </w:pPr>
    </w:p>
    <w:p w:rsidR="007A44F3" w:rsidRPr="007A44F3" w:rsidRDefault="000F4A3C" w:rsidP="00142306">
      <w:pPr>
        <w:pStyle w:val="Heading1"/>
        <w:jc w:val="both"/>
      </w:pPr>
      <w:r>
        <w:t>Funding and Governance</w:t>
      </w:r>
    </w:p>
    <w:p w:rsidR="00782084" w:rsidRDefault="000F4A3C" w:rsidP="00142306">
      <w:pPr>
        <w:pStyle w:val="Heading2"/>
        <w:jc w:val="both"/>
      </w:pPr>
      <w:r>
        <w:t>Schools' Forum</w:t>
      </w:r>
    </w:p>
    <w:p w:rsidR="00782084" w:rsidRDefault="000F4A3C" w:rsidP="00142306">
      <w:pPr>
        <w:jc w:val="both"/>
        <w:rPr>
          <w:rFonts w:cs="Arial"/>
        </w:rPr>
      </w:pPr>
      <w:r>
        <w:t>A framework for improving the effectiveness and efficiency of high needs block spending in Lancashire has been developed. This sets out a range of measures to ensure the high needs funding received by the local authority is used to increase inclusion and support improved outcomes for children and young people with SEND. T</w:t>
      </w:r>
      <w:r w:rsidRPr="004C39CD">
        <w:rPr>
          <w:rFonts w:cs="Arial"/>
        </w:rPr>
        <w:t>he future priorities</w:t>
      </w:r>
      <w:r>
        <w:rPr>
          <w:rFonts w:cs="Arial"/>
        </w:rPr>
        <w:t xml:space="preserve"> for action to improve inclusion along with improving effectiveness and efficiency of resources will assist in addressing the forecast overspends over the coming years.  School Forum will assist in monitoring progress and outcomes of these priorities alongside the SEND operational Group.</w:t>
      </w:r>
    </w:p>
    <w:p w:rsidR="000F4A3C" w:rsidRDefault="000F4A3C" w:rsidP="00142306">
      <w:pPr>
        <w:jc w:val="both"/>
        <w:rPr>
          <w:rFonts w:cs="Arial"/>
        </w:rPr>
      </w:pPr>
    </w:p>
    <w:p w:rsidR="000F4A3C" w:rsidRDefault="000F4A3C" w:rsidP="00142306">
      <w:pPr>
        <w:jc w:val="both"/>
        <w:rPr>
          <w:rFonts w:cs="Arial"/>
        </w:rPr>
      </w:pPr>
      <w:r>
        <w:rPr>
          <w:rFonts w:cs="Arial"/>
        </w:rPr>
        <w:t>The Head of Inclusion will work with the HNB sub-group of School forum to agree and implement actions.  The SEND operational group will make recommendations to the Schools Forum and Education Board.  The SEND operational group will be chaired by the Director of Education.  All decisions will be presented as recommendations to the Schools Forum in line with the constitution where schools are identified as "consultees" for the HNB.</w:t>
      </w:r>
    </w:p>
    <w:p w:rsidR="00782084" w:rsidRDefault="000F4A3C" w:rsidP="00142306">
      <w:pPr>
        <w:pStyle w:val="Heading2"/>
        <w:jc w:val="both"/>
      </w:pPr>
      <w:r>
        <w:t>SEND Partnership</w:t>
      </w:r>
    </w:p>
    <w:p w:rsidR="00F90F5D" w:rsidRPr="00A16651" w:rsidRDefault="000F4A3C" w:rsidP="00142306">
      <w:pPr>
        <w:jc w:val="both"/>
        <w:rPr>
          <w:b/>
          <w:bCs/>
        </w:rPr>
      </w:pPr>
      <w:r w:rsidRPr="00A16651">
        <w:rPr>
          <w:b/>
          <w:bCs/>
        </w:rPr>
        <w:t xml:space="preserve">Arrangements for Governance </w:t>
      </w:r>
    </w:p>
    <w:p w:rsidR="004C09F7" w:rsidRDefault="000F4A3C" w:rsidP="00142306">
      <w:pPr>
        <w:jc w:val="both"/>
      </w:pPr>
      <w:r>
        <w:t>Decisions relating to the SEND Sufficiency Strategy are agreed at the SEND Operational Group, progress will be reported to the SEND P</w:t>
      </w:r>
      <w:r w:rsidRPr="00A16651">
        <w:t xml:space="preserve">artnership </w:t>
      </w:r>
      <w:r>
        <w:t xml:space="preserve">Board and the Health and Wellbeing Board. </w:t>
      </w:r>
    </w:p>
    <w:p w:rsidR="004C09F7" w:rsidRDefault="000F4A3C" w:rsidP="00142306">
      <w:pPr>
        <w:jc w:val="both"/>
      </w:pPr>
      <w:r>
        <w:t>The SEND Operational Group will also make recommendations to the Lancashire Schools' Forum High Needs Working Group and Lancashire Schools' Forum.</w:t>
      </w:r>
    </w:p>
    <w:p w:rsidR="00F90F5D" w:rsidRPr="00295E55" w:rsidRDefault="000F4A3C" w:rsidP="00142306">
      <w:pPr>
        <w:jc w:val="both"/>
      </w:pPr>
      <w:r>
        <w:t xml:space="preserve">The active engagement of schools will be supported through the SEND Partnership Board and Lancashire Schools' Forum. </w:t>
      </w:r>
    </w:p>
    <w:p w:rsidR="00F90F5D" w:rsidRDefault="000F4A3C" w:rsidP="00142306">
      <w:pPr>
        <w:jc w:val="both"/>
        <w:rPr>
          <w:b/>
          <w:bCs/>
        </w:rPr>
      </w:pPr>
      <w:r>
        <w:rPr>
          <w:rFonts w:ascii="Calibri" w:eastAsia="Times New Roman" w:hAnsi="Calibri" w:cs="Calibri"/>
          <w:noProof/>
          <w:color w:val="000000"/>
          <w:lang w:eastAsia="en-GB"/>
        </w:rPr>
        <w:drawing>
          <wp:inline distT="0" distB="0" distL="0" distR="0">
            <wp:extent cx="6347460" cy="1499102"/>
            <wp:effectExtent l="0" t="0" r="72390" b="0"/>
            <wp:docPr id="17" name="Diagram 1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F90F5D" w:rsidRDefault="000F4A3C" w:rsidP="00142306">
      <w:pPr>
        <w:jc w:val="both"/>
        <w:rPr>
          <w:b/>
          <w:bCs/>
        </w:rPr>
      </w:pPr>
      <w:r>
        <w:rPr>
          <w:b/>
          <w:bCs/>
        </w:rPr>
        <w:t xml:space="preserve">Strategic coherence and a consistent approach </w:t>
      </w:r>
    </w:p>
    <w:p w:rsidR="00F90F5D" w:rsidRDefault="000F4A3C" w:rsidP="00142306">
      <w:pPr>
        <w:jc w:val="both"/>
      </w:pPr>
      <w:r w:rsidRPr="000D403E">
        <w:t xml:space="preserve">To ensure </w:t>
      </w:r>
      <w:r>
        <w:t>our strategic approach is coherent and the arrangements for children, young people and families are</w:t>
      </w:r>
      <w:r w:rsidRPr="00600834">
        <w:t xml:space="preserve"> </w:t>
      </w:r>
      <w:r>
        <w:t>consistent it is essential that the actions arising from in a number of strategies and action plans are well-coordinated</w:t>
      </w:r>
      <w:r w:rsidRPr="00A17503">
        <w:t xml:space="preserve">. </w:t>
      </w:r>
      <w:r>
        <w:t>In particular the:</w:t>
      </w:r>
    </w:p>
    <w:p w:rsidR="00F90F5D" w:rsidRDefault="000F4A3C" w:rsidP="00142306">
      <w:pPr>
        <w:jc w:val="both"/>
        <w:rPr>
          <w:b/>
          <w:bCs/>
        </w:rPr>
      </w:pPr>
      <w:r>
        <w:rPr>
          <w:noProof/>
          <w:lang w:eastAsia="en-GB"/>
        </w:rPr>
        <mc:AlternateContent>
          <mc:Choice Requires="wpg">
            <w:drawing>
              <wp:anchor distT="0" distB="0" distL="114300" distR="114300" simplePos="0" relativeHeight="251658240" behindDoc="1" locked="0" layoutInCell="1" allowOverlap="1">
                <wp:simplePos x="0" y="0"/>
                <wp:positionH relativeFrom="column">
                  <wp:posOffset>-95693</wp:posOffset>
                </wp:positionH>
                <wp:positionV relativeFrom="paragraph">
                  <wp:posOffset>158410</wp:posOffset>
                </wp:positionV>
                <wp:extent cx="6293426" cy="3391787"/>
                <wp:effectExtent l="0" t="0" r="12700" b="18415"/>
                <wp:wrapTight wrapText="bothSides">
                  <wp:wrapPolygon edited="0">
                    <wp:start x="0" y="0"/>
                    <wp:lineTo x="0" y="8493"/>
                    <wp:lineTo x="11443" y="9706"/>
                    <wp:lineTo x="0" y="10191"/>
                    <wp:lineTo x="0" y="21596"/>
                    <wp:lineTo x="10397" y="21596"/>
                    <wp:lineTo x="21578" y="21353"/>
                    <wp:lineTo x="21578" y="12375"/>
                    <wp:lineTo x="10397" y="11647"/>
                    <wp:lineTo x="21578" y="9949"/>
                    <wp:lineTo x="21578" y="0"/>
                    <wp:lineTo x="0" y="0"/>
                  </wp:wrapPolygon>
                </wp:wrapTight>
                <wp:docPr id="12" name="Group 12"/>
                <wp:cNvGraphicFramePr/>
                <a:graphic xmlns:a="http://schemas.openxmlformats.org/drawingml/2006/main">
                  <a:graphicData uri="http://schemas.microsoft.com/office/word/2010/wordprocessingGroup">
                    <wpg:wgp>
                      <wpg:cNvGrpSpPr/>
                      <wpg:grpSpPr>
                        <a:xfrm>
                          <a:off x="0" y="0"/>
                          <a:ext cx="6293426" cy="3391787"/>
                          <a:chOff x="0" y="0"/>
                          <a:chExt cx="6293426" cy="3391787"/>
                        </a:xfrm>
                      </wpg:grpSpPr>
                      <wps:wsp>
                        <wps:cNvPr id="1" name="Text Box 1"/>
                        <wps:cNvSpPr txBox="1"/>
                        <wps:spPr>
                          <a:xfrm>
                            <a:off x="0" y="0"/>
                            <a:ext cx="2933700" cy="1323975"/>
                          </a:xfrm>
                          <a:prstGeom prst="rect">
                            <a:avLst/>
                          </a:prstGeom>
                          <a:solidFill>
                            <a:schemeClr val="lt1"/>
                          </a:solidFill>
                          <a:ln w="6350">
                            <a:solidFill>
                              <a:prstClr val="black"/>
                            </a:solidFill>
                          </a:ln>
                        </wps:spPr>
                        <wps:txbx>
                          <w:txbxContent>
                            <w:p w:rsidR="002653D3" w:rsidRDefault="000F4A3C" w:rsidP="00F90F5D">
                              <w:pPr>
                                <w:jc w:val="center"/>
                                <w:rPr>
                                  <w:b/>
                                  <w:bCs/>
                                </w:rPr>
                              </w:pPr>
                              <w:r>
                                <w:rPr>
                                  <w:b/>
                                  <w:bCs/>
                                </w:rPr>
                                <w:t>Early Help Strategy</w:t>
                              </w:r>
                            </w:p>
                            <w:p w:rsidR="002653D3" w:rsidRPr="00027CF2" w:rsidRDefault="000F4A3C" w:rsidP="00F90F5D">
                              <w:pPr>
                                <w:jc w:val="center"/>
                              </w:pPr>
                              <w:r>
                                <w:t xml:space="preserve">The strategy sets out the aim to target support early, as a coordinated, multi-agency response to prevent a statutory social care intervention. This will include children and young people with SEND and behaviour difficulties. </w:t>
                              </w:r>
                            </w:p>
                            <w:p w:rsidR="002653D3" w:rsidRDefault="00BE0691" w:rsidP="00F90F5D"/>
                          </w:txbxContent>
                        </wps:txbx>
                        <wps:bodyPr rot="0" spcFirstLastPara="0" vertOverflow="overflow" horzOverflow="overflow" vert="horz" wrap="square" numCol="1" spcCol="0" rtlCol="0" fromWordArt="0" anchor="t" anchorCtr="0" forceAA="0" compatLnSpc="1">
                          <a:prstTxWarp prst="textNoShape">
                            <a:avLst/>
                          </a:prstTxWarp>
                        </wps:bodyPr>
                      </wps:wsp>
                      <wps:wsp>
                        <wps:cNvPr id="2" name="Text Box 2"/>
                        <wps:cNvSpPr txBox="1"/>
                        <wps:spPr>
                          <a:xfrm>
                            <a:off x="3370521" y="0"/>
                            <a:ext cx="2922905" cy="1552354"/>
                          </a:xfrm>
                          <a:prstGeom prst="rect">
                            <a:avLst/>
                          </a:prstGeom>
                          <a:solidFill>
                            <a:schemeClr val="lt1"/>
                          </a:solidFill>
                          <a:ln w="6350">
                            <a:solidFill>
                              <a:prstClr val="black"/>
                            </a:solidFill>
                          </a:ln>
                        </wps:spPr>
                        <wps:txbx>
                          <w:txbxContent>
                            <w:p w:rsidR="002653D3" w:rsidRDefault="000F4A3C" w:rsidP="00F90F5D">
                              <w:pPr>
                                <w:jc w:val="center"/>
                                <w:rPr>
                                  <w:b/>
                                  <w:bCs/>
                                </w:rPr>
                              </w:pPr>
                              <w:r>
                                <w:rPr>
                                  <w:b/>
                                  <w:bCs/>
                                </w:rPr>
                                <w:t>SEND Strategy</w:t>
                              </w:r>
                            </w:p>
                            <w:p w:rsidR="00D5476F" w:rsidRDefault="000F4A3C" w:rsidP="00F90F5D">
                              <w:pPr>
                                <w:jc w:val="center"/>
                                <w:rPr>
                                  <w:rFonts w:cstheme="minorHAnsi"/>
                                  <w:color w:val="B82862"/>
                                </w:rPr>
                              </w:pPr>
                              <w:r w:rsidRPr="00041EDE">
                                <w:rPr>
                                  <w:rFonts w:cstheme="minorHAnsi"/>
                                </w:rPr>
                                <w:t xml:space="preserve">This strategy sets out four partnership priorities: </w:t>
                              </w:r>
                              <w:r w:rsidRPr="00041EDE">
                                <w:rPr>
                                  <w:rFonts w:cstheme="minorHAnsi"/>
                                  <w:color w:val="000000" w:themeColor="text1"/>
                                </w:rPr>
                                <w:t>plan</w:t>
                              </w:r>
                              <w:r>
                                <w:rPr>
                                  <w:rFonts w:cstheme="minorHAnsi"/>
                                  <w:color w:val="000000" w:themeColor="text1"/>
                                </w:rPr>
                                <w:t>ning</w:t>
                              </w:r>
                              <w:r w:rsidRPr="00041EDE">
                                <w:rPr>
                                  <w:rFonts w:cstheme="minorHAnsi"/>
                                  <w:color w:val="000000" w:themeColor="text1"/>
                                </w:rPr>
                                <w:t xml:space="preserve"> for and meet</w:t>
                              </w:r>
                              <w:r>
                                <w:rPr>
                                  <w:rFonts w:cstheme="minorHAnsi"/>
                                  <w:color w:val="000000" w:themeColor="text1"/>
                                </w:rPr>
                                <w:t>ing</w:t>
                              </w:r>
                              <w:r w:rsidRPr="00041EDE">
                                <w:rPr>
                                  <w:rFonts w:cstheme="minorHAnsi"/>
                                  <w:color w:val="000000" w:themeColor="text1"/>
                                </w:rPr>
                                <w:t xml:space="preserve"> need; develop</w:t>
                              </w:r>
                              <w:r>
                                <w:rPr>
                                  <w:rFonts w:cstheme="minorHAnsi"/>
                                  <w:color w:val="000000" w:themeColor="text1"/>
                                </w:rPr>
                                <w:t>ing as</w:t>
                              </w:r>
                              <w:r w:rsidRPr="00041EDE">
                                <w:rPr>
                                  <w:rFonts w:cstheme="minorHAnsi"/>
                                  <w:color w:val="000000" w:themeColor="text1"/>
                                </w:rPr>
                                <w:t xml:space="preserve"> equal partner</w:t>
                              </w:r>
                              <w:r>
                                <w:rPr>
                                  <w:rFonts w:cstheme="minorHAnsi"/>
                                  <w:color w:val="000000" w:themeColor="text1"/>
                                </w:rPr>
                                <w:t>s</w:t>
                              </w:r>
                              <w:r w:rsidRPr="00041EDE">
                                <w:rPr>
                                  <w:rFonts w:cstheme="minorHAnsi"/>
                                  <w:color w:val="000000" w:themeColor="text1"/>
                                </w:rPr>
                                <w:t>; deliver</w:t>
                              </w:r>
                              <w:r>
                                <w:rPr>
                                  <w:rFonts w:cstheme="minorHAnsi"/>
                                  <w:color w:val="000000" w:themeColor="text1"/>
                                </w:rPr>
                                <w:t>ing</w:t>
                              </w:r>
                              <w:r w:rsidRPr="00041EDE">
                                <w:rPr>
                                  <w:rFonts w:cstheme="minorHAnsi"/>
                                  <w:color w:val="000000" w:themeColor="text1"/>
                                </w:rPr>
                                <w:t xml:space="preserve"> services that are accessible and responsive; ensur</w:t>
                              </w:r>
                              <w:r>
                                <w:rPr>
                                  <w:rFonts w:cstheme="minorHAnsi"/>
                                  <w:color w:val="000000" w:themeColor="text1"/>
                                </w:rPr>
                                <w:t>ing</w:t>
                              </w:r>
                              <w:r w:rsidRPr="00041EDE">
                                <w:rPr>
                                  <w:rFonts w:cstheme="minorHAnsi"/>
                                  <w:color w:val="000000" w:themeColor="text1"/>
                                </w:rPr>
                                <w:t xml:space="preserve"> children and young people achieve their potential.</w:t>
                              </w:r>
                              <w:r w:rsidRPr="00041EDE">
                                <w:rPr>
                                  <w:rFonts w:cstheme="minorHAnsi"/>
                                  <w:color w:val="B82862"/>
                                </w:rPr>
                                <w:t xml:space="preserve"> </w:t>
                              </w:r>
                            </w:p>
                            <w:p w:rsidR="002653D3" w:rsidRPr="00027CF2" w:rsidRDefault="00BE0691" w:rsidP="00295E55"/>
                          </w:txbxContent>
                        </wps:txbx>
                        <wps:bodyPr rot="0" spcFirstLastPara="0" vertOverflow="overflow" horzOverflow="overflow" vert="horz" wrap="square" numCol="1" spcCol="0" rtlCol="0" fromWordArt="0" anchor="t" anchorCtr="0" forceAA="0" compatLnSpc="1">
                          <a:prstTxWarp prst="textNoShape">
                            <a:avLst/>
                          </a:prstTxWarp>
                        </wps:bodyPr>
                      </wps:wsp>
                      <wps:wsp>
                        <wps:cNvPr id="3" name="Text Box 3"/>
                        <wps:cNvSpPr txBox="1"/>
                        <wps:spPr>
                          <a:xfrm>
                            <a:off x="0" y="1626782"/>
                            <a:ext cx="2997200" cy="1765005"/>
                          </a:xfrm>
                          <a:prstGeom prst="rect">
                            <a:avLst/>
                          </a:prstGeom>
                          <a:solidFill>
                            <a:schemeClr val="lt1"/>
                          </a:solidFill>
                          <a:ln w="6350">
                            <a:solidFill>
                              <a:prstClr val="black"/>
                            </a:solidFill>
                          </a:ln>
                        </wps:spPr>
                        <wps:txbx>
                          <w:txbxContent>
                            <w:p w:rsidR="002653D3" w:rsidRDefault="000F4A3C" w:rsidP="00F90F5D">
                              <w:pPr>
                                <w:jc w:val="center"/>
                              </w:pPr>
                              <w:r>
                                <w:rPr>
                                  <w:b/>
                                  <w:bCs/>
                                </w:rPr>
                                <w:t xml:space="preserve">Family Safeguarding </w:t>
                              </w:r>
                            </w:p>
                            <w:p w:rsidR="002653D3" w:rsidRDefault="000F4A3C" w:rsidP="00F90F5D">
                              <w:pPr>
                                <w:jc w:val="center"/>
                              </w:pPr>
                              <w:r w:rsidRPr="00664DCE">
                                <w:t xml:space="preserve">The </w:t>
                              </w:r>
                              <w:r>
                                <w:t xml:space="preserve">concept of </w:t>
                              </w:r>
                              <w:r w:rsidRPr="00664DCE">
                                <w:t xml:space="preserve">family safeguarding </w:t>
                              </w:r>
                              <w:r>
                                <w:t>is to get those working with the same family to work as a multi-agency team sharing the concerns and risks. The aim is to support families to address the difficulties they experience, using a motivational approach to achieve long term change driven by parents.</w:t>
                              </w:r>
                            </w:p>
                          </w:txbxContent>
                        </wps:txbx>
                        <wps:bodyPr rot="0" spcFirstLastPara="0" vertOverflow="overflow" horzOverflow="overflow" vert="horz" wrap="square" numCol="1" spcCol="0" rtlCol="0" fromWordArt="0" anchor="t" anchorCtr="0" forceAA="0" compatLnSpc="1">
                          <a:prstTxWarp prst="textNoShape">
                            <a:avLst/>
                          </a:prstTxWarp>
                        </wps:bodyPr>
                      </wps:wsp>
                      <wps:wsp>
                        <wps:cNvPr id="7" name="Text Box 7"/>
                        <wps:cNvSpPr txBox="1"/>
                        <wps:spPr>
                          <a:xfrm>
                            <a:off x="3370521" y="1956391"/>
                            <a:ext cx="2922408" cy="1377950"/>
                          </a:xfrm>
                          <a:prstGeom prst="rect">
                            <a:avLst/>
                          </a:prstGeom>
                          <a:solidFill>
                            <a:schemeClr val="lt1"/>
                          </a:solidFill>
                          <a:ln w="6350">
                            <a:solidFill>
                              <a:prstClr val="black"/>
                            </a:solidFill>
                          </a:ln>
                        </wps:spPr>
                        <wps:txbx>
                          <w:txbxContent>
                            <w:p w:rsidR="002653D3" w:rsidRDefault="000F4A3C" w:rsidP="00F90F5D">
                              <w:pPr>
                                <w:jc w:val="center"/>
                                <w:rPr>
                                  <w:b/>
                                  <w:bCs/>
                                </w:rPr>
                              </w:pPr>
                              <w:r w:rsidRPr="00375561">
                                <w:rPr>
                                  <w:b/>
                                  <w:bCs/>
                                </w:rPr>
                                <w:t xml:space="preserve">Emotional Wellbeing </w:t>
                              </w:r>
                              <w:r>
                                <w:rPr>
                                  <w:b/>
                                  <w:bCs/>
                                </w:rPr>
                                <w:t xml:space="preserve">and Mental Health Transformation Plan </w:t>
                              </w:r>
                            </w:p>
                            <w:p w:rsidR="002653D3" w:rsidRDefault="000F4A3C" w:rsidP="00F90F5D">
                              <w:pPr>
                                <w:jc w:val="center"/>
                              </w:pPr>
                              <w:r>
                                <w:t>The plan aims to improve the resilience, emotional wellbeing and mental health of children and young people across Lancashire and South Cumbria.</w:t>
                              </w:r>
                            </w:p>
                          </w:txbxContent>
                        </wps:txbx>
                        <wps:bodyPr rot="0" spcFirstLastPara="0" vertOverflow="overflow" horzOverflow="overflow" vert="horz" wrap="square" numCol="1" spcCol="0" rtlCol="0" fromWordArt="0" anchor="t" anchorCtr="0" forceAA="0" compatLnSpc="1">
                          <a:prstTxWarp prst="textNoShape">
                            <a:avLst/>
                          </a:prstTxWarp>
                        </wps:bodyPr>
                      </wps:wsp>
                    </wpg:wgp>
                  </a:graphicData>
                </a:graphic>
              </wp:anchor>
            </w:drawing>
          </mc:Choice>
          <mc:Fallback>
            <w:pict>
              <v:group id="Group 12" o:spid="_x0000_s1025" style="width:495.55pt;height:267.05pt;margin-top:12.45pt;margin-left:-7.55pt;position:absolute;z-index:-251657216" coordsize="62934,33917">
                <v:shapetype id="_x0000_t202" coordsize="21600,21600" o:spt="202" path="m,l,21600r21600,l21600,xe">
                  <v:stroke joinstyle="miter"/>
                  <v:path gradientshapeok="t" o:connecttype="rect"/>
                </v:shapetype>
                <v:shape id="Text Box 1" o:spid="_x0000_s1026" type="#_x0000_t202" style="width:29337;height:13239;mso-wrap-style:square;position:absolute;visibility:visible;v-text-anchor:top" fillcolor="white" strokeweight="0.5pt">
                  <v:textbox>
                    <w:txbxContent>
                      <w:p w:rsidR="002653D3" w:rsidP="00F90F5D">
                        <w:pPr>
                          <w:jc w:val="center"/>
                          <w:rPr>
                            <w:b/>
                            <w:bCs/>
                          </w:rPr>
                        </w:pPr>
                        <w:r>
                          <w:rPr>
                            <w:b/>
                            <w:bCs/>
                          </w:rPr>
                          <w:t>Early Help Strategy</w:t>
                        </w:r>
                      </w:p>
                      <w:p w:rsidR="002653D3" w:rsidRPr="00027CF2" w:rsidP="00F90F5D">
                        <w:pPr>
                          <w:jc w:val="center"/>
                        </w:pPr>
                        <w:r>
                          <w:t xml:space="preserve">The strategy sets out the aim to target support early, as a coordinated, multi-agency response to prevent a statutory social care intervention. This will include children and young people with SEND and behaviour difficulties. </w:t>
                        </w:r>
                      </w:p>
                      <w:p w:rsidR="002653D3" w:rsidP="00F90F5D"/>
                    </w:txbxContent>
                  </v:textbox>
                </v:shape>
                <v:shape id="Text Box 2" o:spid="_x0000_s1027" type="#_x0000_t202" style="width:29229;height:15523;left:33705;mso-wrap-style:square;position:absolute;visibility:visible;v-text-anchor:top" fillcolor="white" strokeweight="0.5pt">
                  <v:textbox>
                    <w:txbxContent>
                      <w:p w:rsidR="002653D3" w:rsidP="00F90F5D">
                        <w:pPr>
                          <w:jc w:val="center"/>
                          <w:rPr>
                            <w:b/>
                            <w:bCs/>
                          </w:rPr>
                        </w:pPr>
                        <w:r>
                          <w:rPr>
                            <w:b/>
                            <w:bCs/>
                          </w:rPr>
                          <w:t>SEND Strategy</w:t>
                        </w:r>
                      </w:p>
                      <w:p w:rsidR="00D5476F" w:rsidP="00F90F5D">
                        <w:pPr>
                          <w:jc w:val="center"/>
                          <w:rPr>
                            <w:rFonts w:cstheme="minorHAnsi"/>
                            <w:color w:val="B82862"/>
                          </w:rPr>
                        </w:pPr>
                        <w:r w:rsidRPr="00041EDE">
                          <w:rPr>
                            <w:rFonts w:cstheme="minorHAnsi"/>
                          </w:rPr>
                          <w:t xml:space="preserve">This strategy sets out four partnership priorities: </w:t>
                        </w:r>
                        <w:r w:rsidRPr="00041EDE">
                          <w:rPr>
                            <w:rFonts w:cstheme="minorHAnsi"/>
                            <w:color w:val="000000" w:themeColor="text1"/>
                          </w:rPr>
                          <w:t>plan</w:t>
                        </w:r>
                        <w:r>
                          <w:rPr>
                            <w:rFonts w:cstheme="minorHAnsi"/>
                            <w:color w:val="000000" w:themeColor="text1"/>
                          </w:rPr>
                          <w:t>ning</w:t>
                        </w:r>
                        <w:r w:rsidRPr="00041EDE">
                          <w:rPr>
                            <w:rFonts w:cstheme="minorHAnsi"/>
                            <w:color w:val="000000" w:themeColor="text1"/>
                          </w:rPr>
                          <w:t xml:space="preserve"> for and meet</w:t>
                        </w:r>
                        <w:r>
                          <w:rPr>
                            <w:rFonts w:cstheme="minorHAnsi"/>
                            <w:color w:val="000000" w:themeColor="text1"/>
                          </w:rPr>
                          <w:t>ing</w:t>
                        </w:r>
                        <w:r w:rsidRPr="00041EDE">
                          <w:rPr>
                            <w:rFonts w:cstheme="minorHAnsi"/>
                            <w:color w:val="000000" w:themeColor="text1"/>
                          </w:rPr>
                          <w:t xml:space="preserve"> need; develop</w:t>
                        </w:r>
                        <w:r>
                          <w:rPr>
                            <w:rFonts w:cstheme="minorHAnsi"/>
                            <w:color w:val="000000" w:themeColor="text1"/>
                          </w:rPr>
                          <w:t>ing as</w:t>
                        </w:r>
                        <w:r w:rsidRPr="00041EDE">
                          <w:rPr>
                            <w:rFonts w:cstheme="minorHAnsi"/>
                            <w:color w:val="000000" w:themeColor="text1"/>
                          </w:rPr>
                          <w:t xml:space="preserve"> equal partner</w:t>
                        </w:r>
                        <w:r>
                          <w:rPr>
                            <w:rFonts w:cstheme="minorHAnsi"/>
                            <w:color w:val="000000" w:themeColor="text1"/>
                          </w:rPr>
                          <w:t>s</w:t>
                        </w:r>
                        <w:r w:rsidRPr="00041EDE">
                          <w:rPr>
                            <w:rFonts w:cstheme="minorHAnsi"/>
                            <w:color w:val="000000" w:themeColor="text1"/>
                          </w:rPr>
                          <w:t>; deliver</w:t>
                        </w:r>
                        <w:r>
                          <w:rPr>
                            <w:rFonts w:cstheme="minorHAnsi"/>
                            <w:color w:val="000000" w:themeColor="text1"/>
                          </w:rPr>
                          <w:t>ing</w:t>
                        </w:r>
                        <w:r w:rsidRPr="00041EDE">
                          <w:rPr>
                            <w:rFonts w:cstheme="minorHAnsi"/>
                            <w:color w:val="000000" w:themeColor="text1"/>
                          </w:rPr>
                          <w:t xml:space="preserve"> services that are accessible and responsive; ensur</w:t>
                        </w:r>
                        <w:r>
                          <w:rPr>
                            <w:rFonts w:cstheme="minorHAnsi"/>
                            <w:color w:val="000000" w:themeColor="text1"/>
                          </w:rPr>
                          <w:t>ing</w:t>
                        </w:r>
                        <w:r w:rsidRPr="00041EDE">
                          <w:rPr>
                            <w:rFonts w:cstheme="minorHAnsi"/>
                            <w:color w:val="000000" w:themeColor="text1"/>
                          </w:rPr>
                          <w:t xml:space="preserve"> children and young people achieve their potential.</w:t>
                        </w:r>
                        <w:r w:rsidRPr="00041EDE">
                          <w:rPr>
                            <w:rFonts w:cstheme="minorHAnsi"/>
                            <w:color w:val="B82862"/>
                          </w:rPr>
                          <w:t xml:space="preserve"> </w:t>
                        </w:r>
                      </w:p>
                      <w:p w:rsidR="002653D3" w:rsidRPr="00027CF2" w:rsidP="00295E55"/>
                    </w:txbxContent>
                  </v:textbox>
                </v:shape>
                <v:shape id="Text Box 3" o:spid="_x0000_s1028" type="#_x0000_t202" style="width:29972;height:17650;mso-wrap-style:square;position:absolute;top:16267;visibility:visible;v-text-anchor:top" fillcolor="white" strokeweight="0.5pt">
                  <v:textbox>
                    <w:txbxContent>
                      <w:p w:rsidR="002653D3" w:rsidP="00F90F5D">
                        <w:pPr>
                          <w:jc w:val="center"/>
                        </w:pPr>
                        <w:r>
                          <w:rPr>
                            <w:b/>
                            <w:bCs/>
                          </w:rPr>
                          <w:t xml:space="preserve">Family Safeguarding </w:t>
                        </w:r>
                      </w:p>
                      <w:p w:rsidR="002653D3" w:rsidP="00F90F5D">
                        <w:pPr>
                          <w:jc w:val="center"/>
                        </w:pPr>
                        <w:r w:rsidRPr="00664DCE">
                          <w:t xml:space="preserve">The </w:t>
                        </w:r>
                        <w:r>
                          <w:t xml:space="preserve">concept of </w:t>
                        </w:r>
                        <w:r w:rsidRPr="00664DCE">
                          <w:t xml:space="preserve">family safeguarding </w:t>
                        </w:r>
                        <w:r>
                          <w:t>is to get those working with the same family to work as a multi-agency team sharing the concerns and risks. The aim is to support families to address the difficulties they experience, using a motivational approach to achieve long term change driven by parents.</w:t>
                        </w:r>
                      </w:p>
                    </w:txbxContent>
                  </v:textbox>
                </v:shape>
                <v:shape id="Text Box 7" o:spid="_x0000_s1029" type="#_x0000_t202" style="width:29224;height:13780;left:33705;mso-wrap-style:square;position:absolute;top:19563;visibility:visible;v-text-anchor:top" fillcolor="white" strokeweight="0.5pt">
                  <v:textbox>
                    <w:txbxContent>
                      <w:p w:rsidR="002653D3" w:rsidP="00F90F5D">
                        <w:pPr>
                          <w:jc w:val="center"/>
                          <w:rPr>
                            <w:b/>
                            <w:bCs/>
                          </w:rPr>
                        </w:pPr>
                        <w:r w:rsidRPr="00375561">
                          <w:rPr>
                            <w:b/>
                            <w:bCs/>
                          </w:rPr>
                          <w:t xml:space="preserve">Emotional Wellbeing </w:t>
                        </w:r>
                        <w:r>
                          <w:rPr>
                            <w:b/>
                            <w:bCs/>
                          </w:rPr>
                          <w:t xml:space="preserve">and Mental Health Transformation Plan </w:t>
                        </w:r>
                      </w:p>
                      <w:p w:rsidR="002653D3" w:rsidP="00F90F5D">
                        <w:pPr>
                          <w:jc w:val="center"/>
                        </w:pPr>
                        <w:r>
                          <w:t>The plan aims to improve the resilience, emotional wellbeing and mental health of children and young people acros</w:t>
                        </w:r>
                        <w:r w:rsidR="00D5476F">
                          <w:t>s Lancashire and South Cumbria.</w:t>
                        </w:r>
                      </w:p>
                    </w:txbxContent>
                  </v:textbox>
                </v:shape>
                <w10:wrap type="tight"/>
              </v:group>
            </w:pict>
          </mc:Fallback>
        </mc:AlternateContent>
      </w:r>
    </w:p>
    <w:p w:rsidR="00F90F5D" w:rsidRDefault="00BE0691" w:rsidP="00142306">
      <w:pPr>
        <w:jc w:val="both"/>
        <w:rPr>
          <w:b/>
          <w:bCs/>
        </w:rPr>
      </w:pPr>
    </w:p>
    <w:sectPr w:rsidR="00F90F5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5EAB" w:rsidRDefault="000F4A3C">
      <w:pPr>
        <w:spacing w:after="0" w:line="240" w:lineRule="auto"/>
      </w:pPr>
      <w:r>
        <w:separator/>
      </w:r>
    </w:p>
  </w:endnote>
  <w:endnote w:type="continuationSeparator" w:id="0">
    <w:p w:rsidR="00F65EAB" w:rsidRDefault="000F4A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Universal">
    <w:panose1 w:val="00000000000000000000"/>
    <w:charset w:val="00"/>
    <w:family w:val="roman"/>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MT">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1A63" w:rsidRDefault="000F4A3C" w:rsidP="00EF1736">
      <w:pPr>
        <w:spacing w:after="0" w:line="240" w:lineRule="auto"/>
      </w:pPr>
      <w:r>
        <w:separator/>
      </w:r>
    </w:p>
  </w:footnote>
  <w:footnote w:type="continuationSeparator" w:id="0">
    <w:p w:rsidR="00CA1A63" w:rsidRDefault="000F4A3C" w:rsidP="00EF1736">
      <w:pPr>
        <w:spacing w:after="0" w:line="240" w:lineRule="auto"/>
      </w:pPr>
      <w:r>
        <w:continuationSeparator/>
      </w:r>
    </w:p>
  </w:footnote>
  <w:footnote w:id="1">
    <w:p w:rsidR="00B735AC" w:rsidRDefault="000F4A3C">
      <w:pPr>
        <w:pStyle w:val="FootnoteText"/>
      </w:pPr>
      <w:r>
        <w:rPr>
          <w:rStyle w:val="FootnoteReference"/>
        </w:rPr>
        <w:footnoteRef/>
      </w:r>
      <w:r>
        <w:t xml:space="preserve"> SEN unit is a special provision</w:t>
      </w:r>
      <w:r w:rsidRPr="00B735AC">
        <w:t xml:space="preserve"> within a mains</w:t>
      </w:r>
      <w:r>
        <w:t>tream school where the children and young people</w:t>
      </w:r>
      <w:r w:rsidRPr="00B735AC">
        <w:t xml:space="preserve"> are taught mainly within separate classes</w:t>
      </w:r>
      <w:r>
        <w:t xml:space="preserve"> although they can be supported in mainstream for some lessons.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351A0"/>
    <w:multiLevelType w:val="multilevel"/>
    <w:tmpl w:val="FF8405F8"/>
    <w:lvl w:ilvl="0">
      <w:start w:val="1"/>
      <w:numFmt w:val="decimal"/>
      <w:lvlText w:val="6.%1"/>
      <w:lvlJc w:val="left"/>
      <w:pPr>
        <w:ind w:left="432" w:hanging="432"/>
      </w:pPr>
      <w:rPr>
        <w:rFonts w:hint="default"/>
      </w:rPr>
    </w:lvl>
    <w:lvl w:ilvl="1">
      <w:start w:val="1"/>
      <w:numFmt w:val="decimal"/>
      <w:lvlText w:val="6.%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09454FDD"/>
    <w:multiLevelType w:val="hybridMultilevel"/>
    <w:tmpl w:val="4BAA2286"/>
    <w:lvl w:ilvl="0" w:tplc="F12AA17C">
      <w:start w:val="1"/>
      <w:numFmt w:val="bullet"/>
      <w:lvlText w:val=""/>
      <w:lvlJc w:val="left"/>
      <w:pPr>
        <w:ind w:left="360" w:hanging="360"/>
      </w:pPr>
      <w:rPr>
        <w:rFonts w:ascii="Symbol" w:hAnsi="Symbol" w:hint="default"/>
      </w:rPr>
    </w:lvl>
    <w:lvl w:ilvl="1" w:tplc="9244E406" w:tentative="1">
      <w:start w:val="1"/>
      <w:numFmt w:val="bullet"/>
      <w:lvlText w:val="o"/>
      <w:lvlJc w:val="left"/>
      <w:pPr>
        <w:ind w:left="1080" w:hanging="360"/>
      </w:pPr>
      <w:rPr>
        <w:rFonts w:ascii="Courier New" w:hAnsi="Courier New" w:cs="Courier New" w:hint="default"/>
      </w:rPr>
    </w:lvl>
    <w:lvl w:ilvl="2" w:tplc="639CC0C0" w:tentative="1">
      <w:start w:val="1"/>
      <w:numFmt w:val="bullet"/>
      <w:lvlText w:val=""/>
      <w:lvlJc w:val="left"/>
      <w:pPr>
        <w:ind w:left="1800" w:hanging="360"/>
      </w:pPr>
      <w:rPr>
        <w:rFonts w:ascii="Wingdings" w:hAnsi="Wingdings" w:hint="default"/>
      </w:rPr>
    </w:lvl>
    <w:lvl w:ilvl="3" w:tplc="0E345B54" w:tentative="1">
      <w:start w:val="1"/>
      <w:numFmt w:val="bullet"/>
      <w:lvlText w:val=""/>
      <w:lvlJc w:val="left"/>
      <w:pPr>
        <w:ind w:left="2520" w:hanging="360"/>
      </w:pPr>
      <w:rPr>
        <w:rFonts w:ascii="Symbol" w:hAnsi="Symbol" w:hint="default"/>
      </w:rPr>
    </w:lvl>
    <w:lvl w:ilvl="4" w:tplc="3A4621C6" w:tentative="1">
      <w:start w:val="1"/>
      <w:numFmt w:val="bullet"/>
      <w:lvlText w:val="o"/>
      <w:lvlJc w:val="left"/>
      <w:pPr>
        <w:ind w:left="3240" w:hanging="360"/>
      </w:pPr>
      <w:rPr>
        <w:rFonts w:ascii="Courier New" w:hAnsi="Courier New" w:cs="Courier New" w:hint="default"/>
      </w:rPr>
    </w:lvl>
    <w:lvl w:ilvl="5" w:tplc="2C040942" w:tentative="1">
      <w:start w:val="1"/>
      <w:numFmt w:val="bullet"/>
      <w:lvlText w:val=""/>
      <w:lvlJc w:val="left"/>
      <w:pPr>
        <w:ind w:left="3960" w:hanging="360"/>
      </w:pPr>
      <w:rPr>
        <w:rFonts w:ascii="Wingdings" w:hAnsi="Wingdings" w:hint="default"/>
      </w:rPr>
    </w:lvl>
    <w:lvl w:ilvl="6" w:tplc="905223D2" w:tentative="1">
      <w:start w:val="1"/>
      <w:numFmt w:val="bullet"/>
      <w:lvlText w:val=""/>
      <w:lvlJc w:val="left"/>
      <w:pPr>
        <w:ind w:left="4680" w:hanging="360"/>
      </w:pPr>
      <w:rPr>
        <w:rFonts w:ascii="Symbol" w:hAnsi="Symbol" w:hint="default"/>
      </w:rPr>
    </w:lvl>
    <w:lvl w:ilvl="7" w:tplc="AA88A19A" w:tentative="1">
      <w:start w:val="1"/>
      <w:numFmt w:val="bullet"/>
      <w:lvlText w:val="o"/>
      <w:lvlJc w:val="left"/>
      <w:pPr>
        <w:ind w:left="5400" w:hanging="360"/>
      </w:pPr>
      <w:rPr>
        <w:rFonts w:ascii="Courier New" w:hAnsi="Courier New" w:cs="Courier New" w:hint="default"/>
      </w:rPr>
    </w:lvl>
    <w:lvl w:ilvl="8" w:tplc="04FEF2B8" w:tentative="1">
      <w:start w:val="1"/>
      <w:numFmt w:val="bullet"/>
      <w:lvlText w:val=""/>
      <w:lvlJc w:val="left"/>
      <w:pPr>
        <w:ind w:left="6120" w:hanging="360"/>
      </w:pPr>
      <w:rPr>
        <w:rFonts w:ascii="Wingdings" w:hAnsi="Wingdings" w:hint="default"/>
      </w:rPr>
    </w:lvl>
  </w:abstractNum>
  <w:abstractNum w:abstractNumId="2" w15:restartNumberingAfterBreak="0">
    <w:nsid w:val="095C4008"/>
    <w:multiLevelType w:val="multilevel"/>
    <w:tmpl w:val="A3162DE2"/>
    <w:lvl w:ilvl="0">
      <w:start w:val="1"/>
      <w:numFmt w:val="decimal"/>
      <w:lvlText w:val="%1"/>
      <w:lvlJc w:val="left"/>
      <w:pPr>
        <w:ind w:left="360" w:hanging="360"/>
      </w:pPr>
      <w:rPr>
        <w:rFonts w:hint="default"/>
      </w:rPr>
    </w:lvl>
    <w:lvl w:ilvl="1">
      <w:start w:val="1"/>
      <w:numFmt w:val="decimal"/>
      <w:lvlText w:val="4.%2"/>
      <w:lvlJc w:val="left"/>
      <w:pPr>
        <w:ind w:left="107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C8B50DD"/>
    <w:multiLevelType w:val="hybridMultilevel"/>
    <w:tmpl w:val="DDC67558"/>
    <w:lvl w:ilvl="0" w:tplc="71322C06">
      <w:start w:val="1"/>
      <w:numFmt w:val="bullet"/>
      <w:lvlText w:val=""/>
      <w:lvlJc w:val="left"/>
      <w:pPr>
        <w:ind w:left="720" w:hanging="360"/>
      </w:pPr>
      <w:rPr>
        <w:rFonts w:ascii="Symbol" w:hAnsi="Symbol" w:hint="default"/>
      </w:rPr>
    </w:lvl>
    <w:lvl w:ilvl="1" w:tplc="5F7C8A60" w:tentative="1">
      <w:start w:val="1"/>
      <w:numFmt w:val="bullet"/>
      <w:lvlText w:val="o"/>
      <w:lvlJc w:val="left"/>
      <w:pPr>
        <w:ind w:left="1440" w:hanging="360"/>
      </w:pPr>
      <w:rPr>
        <w:rFonts w:ascii="Courier New" w:hAnsi="Courier New" w:cs="Courier New" w:hint="default"/>
      </w:rPr>
    </w:lvl>
    <w:lvl w:ilvl="2" w:tplc="EDBCC9E2" w:tentative="1">
      <w:start w:val="1"/>
      <w:numFmt w:val="bullet"/>
      <w:lvlText w:val=""/>
      <w:lvlJc w:val="left"/>
      <w:pPr>
        <w:ind w:left="2160" w:hanging="360"/>
      </w:pPr>
      <w:rPr>
        <w:rFonts w:ascii="Wingdings" w:hAnsi="Wingdings" w:hint="default"/>
      </w:rPr>
    </w:lvl>
    <w:lvl w:ilvl="3" w:tplc="609A5C86" w:tentative="1">
      <w:start w:val="1"/>
      <w:numFmt w:val="bullet"/>
      <w:lvlText w:val=""/>
      <w:lvlJc w:val="left"/>
      <w:pPr>
        <w:ind w:left="2880" w:hanging="360"/>
      </w:pPr>
      <w:rPr>
        <w:rFonts w:ascii="Symbol" w:hAnsi="Symbol" w:hint="default"/>
      </w:rPr>
    </w:lvl>
    <w:lvl w:ilvl="4" w:tplc="0BA4D5F4" w:tentative="1">
      <w:start w:val="1"/>
      <w:numFmt w:val="bullet"/>
      <w:lvlText w:val="o"/>
      <w:lvlJc w:val="left"/>
      <w:pPr>
        <w:ind w:left="3600" w:hanging="360"/>
      </w:pPr>
      <w:rPr>
        <w:rFonts w:ascii="Courier New" w:hAnsi="Courier New" w:cs="Courier New" w:hint="default"/>
      </w:rPr>
    </w:lvl>
    <w:lvl w:ilvl="5" w:tplc="B2108BBC" w:tentative="1">
      <w:start w:val="1"/>
      <w:numFmt w:val="bullet"/>
      <w:lvlText w:val=""/>
      <w:lvlJc w:val="left"/>
      <w:pPr>
        <w:ind w:left="4320" w:hanging="360"/>
      </w:pPr>
      <w:rPr>
        <w:rFonts w:ascii="Wingdings" w:hAnsi="Wingdings" w:hint="default"/>
      </w:rPr>
    </w:lvl>
    <w:lvl w:ilvl="6" w:tplc="44C6C872" w:tentative="1">
      <w:start w:val="1"/>
      <w:numFmt w:val="bullet"/>
      <w:lvlText w:val=""/>
      <w:lvlJc w:val="left"/>
      <w:pPr>
        <w:ind w:left="5040" w:hanging="360"/>
      </w:pPr>
      <w:rPr>
        <w:rFonts w:ascii="Symbol" w:hAnsi="Symbol" w:hint="default"/>
      </w:rPr>
    </w:lvl>
    <w:lvl w:ilvl="7" w:tplc="3BE2A0E6" w:tentative="1">
      <w:start w:val="1"/>
      <w:numFmt w:val="bullet"/>
      <w:lvlText w:val="o"/>
      <w:lvlJc w:val="left"/>
      <w:pPr>
        <w:ind w:left="5760" w:hanging="360"/>
      </w:pPr>
      <w:rPr>
        <w:rFonts w:ascii="Courier New" w:hAnsi="Courier New" w:cs="Courier New" w:hint="default"/>
      </w:rPr>
    </w:lvl>
    <w:lvl w:ilvl="8" w:tplc="14A2E7EA" w:tentative="1">
      <w:start w:val="1"/>
      <w:numFmt w:val="bullet"/>
      <w:lvlText w:val=""/>
      <w:lvlJc w:val="left"/>
      <w:pPr>
        <w:ind w:left="6480" w:hanging="360"/>
      </w:pPr>
      <w:rPr>
        <w:rFonts w:ascii="Wingdings" w:hAnsi="Wingdings" w:hint="default"/>
      </w:rPr>
    </w:lvl>
  </w:abstractNum>
  <w:abstractNum w:abstractNumId="4" w15:restartNumberingAfterBreak="0">
    <w:nsid w:val="0D4B2166"/>
    <w:multiLevelType w:val="multilevel"/>
    <w:tmpl w:val="4670AC6A"/>
    <w:lvl w:ilvl="0">
      <w:start w:val="1"/>
      <w:numFmt w:val="decimal"/>
      <w:lvlText w:val="%1"/>
      <w:lvlJc w:val="left"/>
      <w:pPr>
        <w:ind w:left="360" w:hanging="360"/>
      </w:pPr>
      <w:rPr>
        <w:rFonts w:hint="default"/>
      </w:rPr>
    </w:lvl>
    <w:lvl w:ilvl="1">
      <w:start w:val="1"/>
      <w:numFmt w:val="decimal"/>
      <w:lvlText w:val="2.%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FA43698"/>
    <w:multiLevelType w:val="multilevel"/>
    <w:tmpl w:val="B1082AF6"/>
    <w:lvl w:ilvl="0">
      <w:start w:val="1"/>
      <w:numFmt w:val="decimal"/>
      <w:lvlText w:val="6.%1"/>
      <w:lvlJc w:val="left"/>
      <w:pPr>
        <w:ind w:left="432" w:hanging="432"/>
      </w:pPr>
      <w:rPr>
        <w:rFonts w:hint="default"/>
      </w:rPr>
    </w:lvl>
    <w:lvl w:ilvl="1">
      <w:start w:val="4"/>
      <w:numFmt w:val="decimal"/>
      <w:lvlText w:val="2.%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12C95359"/>
    <w:multiLevelType w:val="hybridMultilevel"/>
    <w:tmpl w:val="A142FDD6"/>
    <w:lvl w:ilvl="0" w:tplc="EECE009C">
      <w:start w:val="1"/>
      <w:numFmt w:val="bullet"/>
      <w:lvlText w:val=""/>
      <w:lvlJc w:val="left"/>
      <w:pPr>
        <w:ind w:left="720" w:hanging="360"/>
      </w:pPr>
      <w:rPr>
        <w:rFonts w:ascii="Symbol" w:hAnsi="Symbol" w:hint="default"/>
      </w:rPr>
    </w:lvl>
    <w:lvl w:ilvl="1" w:tplc="D7B03DF0">
      <w:start w:val="1"/>
      <w:numFmt w:val="bullet"/>
      <w:lvlText w:val="o"/>
      <w:lvlJc w:val="left"/>
      <w:pPr>
        <w:ind w:left="1440" w:hanging="360"/>
      </w:pPr>
      <w:rPr>
        <w:rFonts w:ascii="Courier New" w:hAnsi="Courier New" w:cs="Courier New" w:hint="default"/>
      </w:rPr>
    </w:lvl>
    <w:lvl w:ilvl="2" w:tplc="88025264" w:tentative="1">
      <w:start w:val="1"/>
      <w:numFmt w:val="bullet"/>
      <w:lvlText w:val=""/>
      <w:lvlJc w:val="left"/>
      <w:pPr>
        <w:ind w:left="2160" w:hanging="360"/>
      </w:pPr>
      <w:rPr>
        <w:rFonts w:ascii="Wingdings" w:hAnsi="Wingdings" w:hint="default"/>
      </w:rPr>
    </w:lvl>
    <w:lvl w:ilvl="3" w:tplc="60143810" w:tentative="1">
      <w:start w:val="1"/>
      <w:numFmt w:val="bullet"/>
      <w:lvlText w:val=""/>
      <w:lvlJc w:val="left"/>
      <w:pPr>
        <w:ind w:left="2880" w:hanging="360"/>
      </w:pPr>
      <w:rPr>
        <w:rFonts w:ascii="Symbol" w:hAnsi="Symbol" w:hint="default"/>
      </w:rPr>
    </w:lvl>
    <w:lvl w:ilvl="4" w:tplc="2E608A9E" w:tentative="1">
      <w:start w:val="1"/>
      <w:numFmt w:val="bullet"/>
      <w:lvlText w:val="o"/>
      <w:lvlJc w:val="left"/>
      <w:pPr>
        <w:ind w:left="3600" w:hanging="360"/>
      </w:pPr>
      <w:rPr>
        <w:rFonts w:ascii="Courier New" w:hAnsi="Courier New" w:cs="Courier New" w:hint="default"/>
      </w:rPr>
    </w:lvl>
    <w:lvl w:ilvl="5" w:tplc="70C25E5C" w:tentative="1">
      <w:start w:val="1"/>
      <w:numFmt w:val="bullet"/>
      <w:lvlText w:val=""/>
      <w:lvlJc w:val="left"/>
      <w:pPr>
        <w:ind w:left="4320" w:hanging="360"/>
      </w:pPr>
      <w:rPr>
        <w:rFonts w:ascii="Wingdings" w:hAnsi="Wingdings" w:hint="default"/>
      </w:rPr>
    </w:lvl>
    <w:lvl w:ilvl="6" w:tplc="56205CB0" w:tentative="1">
      <w:start w:val="1"/>
      <w:numFmt w:val="bullet"/>
      <w:lvlText w:val=""/>
      <w:lvlJc w:val="left"/>
      <w:pPr>
        <w:ind w:left="5040" w:hanging="360"/>
      </w:pPr>
      <w:rPr>
        <w:rFonts w:ascii="Symbol" w:hAnsi="Symbol" w:hint="default"/>
      </w:rPr>
    </w:lvl>
    <w:lvl w:ilvl="7" w:tplc="3EFCC104" w:tentative="1">
      <w:start w:val="1"/>
      <w:numFmt w:val="bullet"/>
      <w:lvlText w:val="o"/>
      <w:lvlJc w:val="left"/>
      <w:pPr>
        <w:ind w:left="5760" w:hanging="360"/>
      </w:pPr>
      <w:rPr>
        <w:rFonts w:ascii="Courier New" w:hAnsi="Courier New" w:cs="Courier New" w:hint="default"/>
      </w:rPr>
    </w:lvl>
    <w:lvl w:ilvl="8" w:tplc="6B5ADD2C" w:tentative="1">
      <w:start w:val="1"/>
      <w:numFmt w:val="bullet"/>
      <w:lvlText w:val=""/>
      <w:lvlJc w:val="left"/>
      <w:pPr>
        <w:ind w:left="6480" w:hanging="360"/>
      </w:pPr>
      <w:rPr>
        <w:rFonts w:ascii="Wingdings" w:hAnsi="Wingdings" w:hint="default"/>
      </w:rPr>
    </w:lvl>
  </w:abstractNum>
  <w:abstractNum w:abstractNumId="7" w15:restartNumberingAfterBreak="0">
    <w:nsid w:val="1D6C7D50"/>
    <w:multiLevelType w:val="multilevel"/>
    <w:tmpl w:val="1626F502"/>
    <w:lvl w:ilvl="0">
      <w:start w:val="1"/>
      <w:numFmt w:val="decimal"/>
      <w:lvlText w:val="%1"/>
      <w:lvlJc w:val="left"/>
      <w:pPr>
        <w:ind w:left="360" w:hanging="360"/>
      </w:pPr>
      <w:rPr>
        <w:rFonts w:hint="default"/>
      </w:rPr>
    </w:lvl>
    <w:lvl w:ilvl="1">
      <w:start w:val="1"/>
      <w:numFmt w:val="decimal"/>
      <w:lvlText w:val="3.%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04C41AC"/>
    <w:multiLevelType w:val="hybridMultilevel"/>
    <w:tmpl w:val="61BCCF84"/>
    <w:lvl w:ilvl="0" w:tplc="DB422756">
      <w:start w:val="1"/>
      <w:numFmt w:val="decimal"/>
      <w:lvlText w:val="%1."/>
      <w:lvlJc w:val="left"/>
      <w:pPr>
        <w:ind w:left="720" w:hanging="360"/>
      </w:pPr>
    </w:lvl>
    <w:lvl w:ilvl="1" w:tplc="89B2E0BC" w:tentative="1">
      <w:start w:val="1"/>
      <w:numFmt w:val="lowerLetter"/>
      <w:lvlText w:val="%2."/>
      <w:lvlJc w:val="left"/>
      <w:pPr>
        <w:ind w:left="1440" w:hanging="360"/>
      </w:pPr>
    </w:lvl>
    <w:lvl w:ilvl="2" w:tplc="42947C48" w:tentative="1">
      <w:start w:val="1"/>
      <w:numFmt w:val="lowerRoman"/>
      <w:lvlText w:val="%3."/>
      <w:lvlJc w:val="right"/>
      <w:pPr>
        <w:ind w:left="2160" w:hanging="180"/>
      </w:pPr>
    </w:lvl>
    <w:lvl w:ilvl="3" w:tplc="6DF861E8" w:tentative="1">
      <w:start w:val="1"/>
      <w:numFmt w:val="decimal"/>
      <w:lvlText w:val="%4."/>
      <w:lvlJc w:val="left"/>
      <w:pPr>
        <w:ind w:left="2880" w:hanging="360"/>
      </w:pPr>
    </w:lvl>
    <w:lvl w:ilvl="4" w:tplc="8C72825A" w:tentative="1">
      <w:start w:val="1"/>
      <w:numFmt w:val="lowerLetter"/>
      <w:lvlText w:val="%5."/>
      <w:lvlJc w:val="left"/>
      <w:pPr>
        <w:ind w:left="3600" w:hanging="360"/>
      </w:pPr>
    </w:lvl>
    <w:lvl w:ilvl="5" w:tplc="179038D8" w:tentative="1">
      <w:start w:val="1"/>
      <w:numFmt w:val="lowerRoman"/>
      <w:lvlText w:val="%6."/>
      <w:lvlJc w:val="right"/>
      <w:pPr>
        <w:ind w:left="4320" w:hanging="180"/>
      </w:pPr>
    </w:lvl>
    <w:lvl w:ilvl="6" w:tplc="0F466282" w:tentative="1">
      <w:start w:val="1"/>
      <w:numFmt w:val="decimal"/>
      <w:lvlText w:val="%7."/>
      <w:lvlJc w:val="left"/>
      <w:pPr>
        <w:ind w:left="5040" w:hanging="360"/>
      </w:pPr>
    </w:lvl>
    <w:lvl w:ilvl="7" w:tplc="730609EE" w:tentative="1">
      <w:start w:val="1"/>
      <w:numFmt w:val="lowerLetter"/>
      <w:lvlText w:val="%8."/>
      <w:lvlJc w:val="left"/>
      <w:pPr>
        <w:ind w:left="5760" w:hanging="360"/>
      </w:pPr>
    </w:lvl>
    <w:lvl w:ilvl="8" w:tplc="65B660B0" w:tentative="1">
      <w:start w:val="1"/>
      <w:numFmt w:val="lowerRoman"/>
      <w:lvlText w:val="%9."/>
      <w:lvlJc w:val="right"/>
      <w:pPr>
        <w:ind w:left="6480" w:hanging="180"/>
      </w:pPr>
    </w:lvl>
  </w:abstractNum>
  <w:abstractNum w:abstractNumId="9" w15:restartNumberingAfterBreak="0">
    <w:nsid w:val="217E2982"/>
    <w:multiLevelType w:val="hybridMultilevel"/>
    <w:tmpl w:val="D752E884"/>
    <w:lvl w:ilvl="0" w:tplc="19486664">
      <w:start w:val="1"/>
      <w:numFmt w:val="lowerLetter"/>
      <w:lvlText w:val="%1."/>
      <w:lvlJc w:val="left"/>
      <w:pPr>
        <w:ind w:left="720" w:hanging="360"/>
      </w:pPr>
      <w:rPr>
        <w:rFonts w:hint="default"/>
      </w:rPr>
    </w:lvl>
    <w:lvl w:ilvl="1" w:tplc="7B200A8E" w:tentative="1">
      <w:start w:val="1"/>
      <w:numFmt w:val="lowerLetter"/>
      <w:lvlText w:val="%2."/>
      <w:lvlJc w:val="left"/>
      <w:pPr>
        <w:ind w:left="1440" w:hanging="360"/>
      </w:pPr>
    </w:lvl>
    <w:lvl w:ilvl="2" w:tplc="39001A0C" w:tentative="1">
      <w:start w:val="1"/>
      <w:numFmt w:val="lowerRoman"/>
      <w:lvlText w:val="%3."/>
      <w:lvlJc w:val="right"/>
      <w:pPr>
        <w:ind w:left="2160" w:hanging="180"/>
      </w:pPr>
    </w:lvl>
    <w:lvl w:ilvl="3" w:tplc="845646DE" w:tentative="1">
      <w:start w:val="1"/>
      <w:numFmt w:val="decimal"/>
      <w:lvlText w:val="%4."/>
      <w:lvlJc w:val="left"/>
      <w:pPr>
        <w:ind w:left="2880" w:hanging="360"/>
      </w:pPr>
    </w:lvl>
    <w:lvl w:ilvl="4" w:tplc="2016513C" w:tentative="1">
      <w:start w:val="1"/>
      <w:numFmt w:val="lowerLetter"/>
      <w:lvlText w:val="%5."/>
      <w:lvlJc w:val="left"/>
      <w:pPr>
        <w:ind w:left="3600" w:hanging="360"/>
      </w:pPr>
    </w:lvl>
    <w:lvl w:ilvl="5" w:tplc="D6CA98FA" w:tentative="1">
      <w:start w:val="1"/>
      <w:numFmt w:val="lowerRoman"/>
      <w:lvlText w:val="%6."/>
      <w:lvlJc w:val="right"/>
      <w:pPr>
        <w:ind w:left="4320" w:hanging="180"/>
      </w:pPr>
    </w:lvl>
    <w:lvl w:ilvl="6" w:tplc="18A02A26" w:tentative="1">
      <w:start w:val="1"/>
      <w:numFmt w:val="decimal"/>
      <w:lvlText w:val="%7."/>
      <w:lvlJc w:val="left"/>
      <w:pPr>
        <w:ind w:left="5040" w:hanging="360"/>
      </w:pPr>
    </w:lvl>
    <w:lvl w:ilvl="7" w:tplc="3C8ADFCE" w:tentative="1">
      <w:start w:val="1"/>
      <w:numFmt w:val="lowerLetter"/>
      <w:lvlText w:val="%8."/>
      <w:lvlJc w:val="left"/>
      <w:pPr>
        <w:ind w:left="5760" w:hanging="360"/>
      </w:pPr>
    </w:lvl>
    <w:lvl w:ilvl="8" w:tplc="8E5E546A" w:tentative="1">
      <w:start w:val="1"/>
      <w:numFmt w:val="lowerRoman"/>
      <w:lvlText w:val="%9."/>
      <w:lvlJc w:val="right"/>
      <w:pPr>
        <w:ind w:left="6480" w:hanging="180"/>
      </w:pPr>
    </w:lvl>
  </w:abstractNum>
  <w:abstractNum w:abstractNumId="10" w15:restartNumberingAfterBreak="0">
    <w:nsid w:val="27547D72"/>
    <w:multiLevelType w:val="hybridMultilevel"/>
    <w:tmpl w:val="A29CDC02"/>
    <w:lvl w:ilvl="0" w:tplc="84DA3B46">
      <w:start w:val="2"/>
      <w:numFmt w:val="decimal"/>
      <w:lvlText w:val="%1."/>
      <w:lvlJc w:val="left"/>
      <w:pPr>
        <w:ind w:left="1287" w:hanging="360"/>
      </w:pPr>
      <w:rPr>
        <w:rFonts w:hint="default"/>
      </w:rPr>
    </w:lvl>
    <w:lvl w:ilvl="1" w:tplc="3A18F722" w:tentative="1">
      <w:start w:val="1"/>
      <w:numFmt w:val="lowerLetter"/>
      <w:lvlText w:val="%2."/>
      <w:lvlJc w:val="left"/>
      <w:pPr>
        <w:ind w:left="1440" w:hanging="360"/>
      </w:pPr>
    </w:lvl>
    <w:lvl w:ilvl="2" w:tplc="6A08544E" w:tentative="1">
      <w:start w:val="1"/>
      <w:numFmt w:val="lowerRoman"/>
      <w:lvlText w:val="%3."/>
      <w:lvlJc w:val="right"/>
      <w:pPr>
        <w:ind w:left="2160" w:hanging="180"/>
      </w:pPr>
    </w:lvl>
    <w:lvl w:ilvl="3" w:tplc="B66831EA" w:tentative="1">
      <w:start w:val="1"/>
      <w:numFmt w:val="decimal"/>
      <w:lvlText w:val="%4."/>
      <w:lvlJc w:val="left"/>
      <w:pPr>
        <w:ind w:left="2880" w:hanging="360"/>
      </w:pPr>
    </w:lvl>
    <w:lvl w:ilvl="4" w:tplc="63D09D2C" w:tentative="1">
      <w:start w:val="1"/>
      <w:numFmt w:val="lowerLetter"/>
      <w:lvlText w:val="%5."/>
      <w:lvlJc w:val="left"/>
      <w:pPr>
        <w:ind w:left="3600" w:hanging="360"/>
      </w:pPr>
    </w:lvl>
    <w:lvl w:ilvl="5" w:tplc="17B84316" w:tentative="1">
      <w:start w:val="1"/>
      <w:numFmt w:val="lowerRoman"/>
      <w:lvlText w:val="%6."/>
      <w:lvlJc w:val="right"/>
      <w:pPr>
        <w:ind w:left="4320" w:hanging="180"/>
      </w:pPr>
    </w:lvl>
    <w:lvl w:ilvl="6" w:tplc="1C74ECEA" w:tentative="1">
      <w:start w:val="1"/>
      <w:numFmt w:val="decimal"/>
      <w:lvlText w:val="%7."/>
      <w:lvlJc w:val="left"/>
      <w:pPr>
        <w:ind w:left="5040" w:hanging="360"/>
      </w:pPr>
    </w:lvl>
    <w:lvl w:ilvl="7" w:tplc="52FC262E" w:tentative="1">
      <w:start w:val="1"/>
      <w:numFmt w:val="lowerLetter"/>
      <w:lvlText w:val="%8."/>
      <w:lvlJc w:val="left"/>
      <w:pPr>
        <w:ind w:left="5760" w:hanging="360"/>
      </w:pPr>
    </w:lvl>
    <w:lvl w:ilvl="8" w:tplc="0B04D57E" w:tentative="1">
      <w:start w:val="1"/>
      <w:numFmt w:val="lowerRoman"/>
      <w:lvlText w:val="%9."/>
      <w:lvlJc w:val="right"/>
      <w:pPr>
        <w:ind w:left="6480" w:hanging="180"/>
      </w:pPr>
    </w:lvl>
  </w:abstractNum>
  <w:abstractNum w:abstractNumId="11" w15:restartNumberingAfterBreak="0">
    <w:nsid w:val="2B32549A"/>
    <w:multiLevelType w:val="multilevel"/>
    <w:tmpl w:val="0EE4894E"/>
    <w:lvl w:ilvl="0">
      <w:start w:val="1"/>
      <w:numFmt w:val="decimal"/>
      <w:lvlText w:val="%1"/>
      <w:lvlJc w:val="left"/>
      <w:pPr>
        <w:ind w:left="360" w:hanging="360"/>
      </w:pPr>
      <w:rPr>
        <w:rFonts w:hint="default"/>
      </w:rPr>
    </w:lvl>
    <w:lvl w:ilvl="1">
      <w:start w:val="1"/>
      <w:numFmt w:val="decimal"/>
      <w:lvlText w:val="5.%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BCB451F"/>
    <w:multiLevelType w:val="hybridMultilevel"/>
    <w:tmpl w:val="06589CC0"/>
    <w:lvl w:ilvl="0" w:tplc="8886DC62">
      <w:start w:val="1"/>
      <w:numFmt w:val="decimal"/>
      <w:lvlText w:val="%1."/>
      <w:lvlJc w:val="left"/>
      <w:pPr>
        <w:ind w:left="720" w:hanging="360"/>
      </w:pPr>
    </w:lvl>
    <w:lvl w:ilvl="1" w:tplc="4DD095CC" w:tentative="1">
      <w:start w:val="1"/>
      <w:numFmt w:val="lowerLetter"/>
      <w:lvlText w:val="%2."/>
      <w:lvlJc w:val="left"/>
      <w:pPr>
        <w:ind w:left="1440" w:hanging="360"/>
      </w:pPr>
    </w:lvl>
    <w:lvl w:ilvl="2" w:tplc="3F3A200A" w:tentative="1">
      <w:start w:val="1"/>
      <w:numFmt w:val="lowerRoman"/>
      <w:lvlText w:val="%3."/>
      <w:lvlJc w:val="right"/>
      <w:pPr>
        <w:ind w:left="2160" w:hanging="180"/>
      </w:pPr>
    </w:lvl>
    <w:lvl w:ilvl="3" w:tplc="8396B448" w:tentative="1">
      <w:start w:val="1"/>
      <w:numFmt w:val="decimal"/>
      <w:lvlText w:val="%4."/>
      <w:lvlJc w:val="left"/>
      <w:pPr>
        <w:ind w:left="2880" w:hanging="360"/>
      </w:pPr>
    </w:lvl>
    <w:lvl w:ilvl="4" w:tplc="BE7E93B6" w:tentative="1">
      <w:start w:val="1"/>
      <w:numFmt w:val="lowerLetter"/>
      <w:lvlText w:val="%5."/>
      <w:lvlJc w:val="left"/>
      <w:pPr>
        <w:ind w:left="3600" w:hanging="360"/>
      </w:pPr>
    </w:lvl>
    <w:lvl w:ilvl="5" w:tplc="4A1A3F9A" w:tentative="1">
      <w:start w:val="1"/>
      <w:numFmt w:val="lowerRoman"/>
      <w:lvlText w:val="%6."/>
      <w:lvlJc w:val="right"/>
      <w:pPr>
        <w:ind w:left="4320" w:hanging="180"/>
      </w:pPr>
    </w:lvl>
    <w:lvl w:ilvl="6" w:tplc="6FC0B442" w:tentative="1">
      <w:start w:val="1"/>
      <w:numFmt w:val="decimal"/>
      <w:lvlText w:val="%7."/>
      <w:lvlJc w:val="left"/>
      <w:pPr>
        <w:ind w:left="5040" w:hanging="360"/>
      </w:pPr>
    </w:lvl>
    <w:lvl w:ilvl="7" w:tplc="C3C848EE" w:tentative="1">
      <w:start w:val="1"/>
      <w:numFmt w:val="lowerLetter"/>
      <w:lvlText w:val="%8."/>
      <w:lvlJc w:val="left"/>
      <w:pPr>
        <w:ind w:left="5760" w:hanging="360"/>
      </w:pPr>
    </w:lvl>
    <w:lvl w:ilvl="8" w:tplc="3A2AB138" w:tentative="1">
      <w:start w:val="1"/>
      <w:numFmt w:val="lowerRoman"/>
      <w:lvlText w:val="%9."/>
      <w:lvlJc w:val="right"/>
      <w:pPr>
        <w:ind w:left="6480" w:hanging="180"/>
      </w:pPr>
    </w:lvl>
  </w:abstractNum>
  <w:abstractNum w:abstractNumId="13" w15:restartNumberingAfterBreak="0">
    <w:nsid w:val="2EB51ED9"/>
    <w:multiLevelType w:val="hybridMultilevel"/>
    <w:tmpl w:val="24AC56D4"/>
    <w:lvl w:ilvl="0" w:tplc="155E1FB2">
      <w:start w:val="1"/>
      <w:numFmt w:val="decimal"/>
      <w:lvlText w:val="%1."/>
      <w:lvlJc w:val="left"/>
      <w:pPr>
        <w:ind w:left="720" w:hanging="360"/>
      </w:pPr>
      <w:rPr>
        <w:rFonts w:hint="default"/>
      </w:rPr>
    </w:lvl>
    <w:lvl w:ilvl="1" w:tplc="4F5ABFFA" w:tentative="1">
      <w:start w:val="1"/>
      <w:numFmt w:val="lowerLetter"/>
      <w:lvlText w:val="%2."/>
      <w:lvlJc w:val="left"/>
      <w:pPr>
        <w:ind w:left="1440" w:hanging="360"/>
      </w:pPr>
    </w:lvl>
    <w:lvl w:ilvl="2" w:tplc="5B925F74" w:tentative="1">
      <w:start w:val="1"/>
      <w:numFmt w:val="lowerRoman"/>
      <w:lvlText w:val="%3."/>
      <w:lvlJc w:val="right"/>
      <w:pPr>
        <w:ind w:left="2160" w:hanging="180"/>
      </w:pPr>
    </w:lvl>
    <w:lvl w:ilvl="3" w:tplc="72627620" w:tentative="1">
      <w:start w:val="1"/>
      <w:numFmt w:val="decimal"/>
      <w:lvlText w:val="%4."/>
      <w:lvlJc w:val="left"/>
      <w:pPr>
        <w:ind w:left="2880" w:hanging="360"/>
      </w:pPr>
    </w:lvl>
    <w:lvl w:ilvl="4" w:tplc="48F65286" w:tentative="1">
      <w:start w:val="1"/>
      <w:numFmt w:val="lowerLetter"/>
      <w:lvlText w:val="%5."/>
      <w:lvlJc w:val="left"/>
      <w:pPr>
        <w:ind w:left="3600" w:hanging="360"/>
      </w:pPr>
    </w:lvl>
    <w:lvl w:ilvl="5" w:tplc="6646F0E4" w:tentative="1">
      <w:start w:val="1"/>
      <w:numFmt w:val="lowerRoman"/>
      <w:lvlText w:val="%6."/>
      <w:lvlJc w:val="right"/>
      <w:pPr>
        <w:ind w:left="4320" w:hanging="180"/>
      </w:pPr>
    </w:lvl>
    <w:lvl w:ilvl="6" w:tplc="09020F06" w:tentative="1">
      <w:start w:val="1"/>
      <w:numFmt w:val="decimal"/>
      <w:lvlText w:val="%7."/>
      <w:lvlJc w:val="left"/>
      <w:pPr>
        <w:ind w:left="5040" w:hanging="360"/>
      </w:pPr>
    </w:lvl>
    <w:lvl w:ilvl="7" w:tplc="961896CA" w:tentative="1">
      <w:start w:val="1"/>
      <w:numFmt w:val="lowerLetter"/>
      <w:lvlText w:val="%8."/>
      <w:lvlJc w:val="left"/>
      <w:pPr>
        <w:ind w:left="5760" w:hanging="360"/>
      </w:pPr>
    </w:lvl>
    <w:lvl w:ilvl="8" w:tplc="46A8F00E" w:tentative="1">
      <w:start w:val="1"/>
      <w:numFmt w:val="lowerRoman"/>
      <w:lvlText w:val="%9."/>
      <w:lvlJc w:val="right"/>
      <w:pPr>
        <w:ind w:left="6480" w:hanging="180"/>
      </w:pPr>
    </w:lvl>
  </w:abstractNum>
  <w:abstractNum w:abstractNumId="14" w15:restartNumberingAfterBreak="0">
    <w:nsid w:val="30DE633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6A8151B"/>
    <w:multiLevelType w:val="multilevel"/>
    <w:tmpl w:val="93745FE8"/>
    <w:lvl w:ilvl="0">
      <w:start w:val="1"/>
      <w:numFmt w:val="decimal"/>
      <w:lvlText w:val="%1"/>
      <w:lvlJc w:val="left"/>
      <w:pPr>
        <w:ind w:left="360" w:hanging="360"/>
      </w:pPr>
      <w:rPr>
        <w:rFonts w:hint="default"/>
      </w:rPr>
    </w:lvl>
    <w:lvl w:ilvl="1">
      <w:start w:val="1"/>
      <w:numFmt w:val="decimal"/>
      <w:lvlText w:val="6.%2"/>
      <w:lvlJc w:val="left"/>
      <w:pPr>
        <w:ind w:left="107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8292D70"/>
    <w:multiLevelType w:val="multilevel"/>
    <w:tmpl w:val="2400A036"/>
    <w:lvl w:ilvl="0">
      <w:start w:val="1"/>
      <w:numFmt w:val="decimal"/>
      <w:lvlText w:val="%1"/>
      <w:lvlJc w:val="left"/>
      <w:pPr>
        <w:ind w:left="360" w:hanging="360"/>
      </w:pPr>
      <w:rPr>
        <w:rFonts w:hint="default"/>
      </w:rPr>
    </w:lvl>
    <w:lvl w:ilvl="1">
      <w:start w:val="1"/>
      <w:numFmt w:val="decimal"/>
      <w:lvlText w:val="5.%2"/>
      <w:lvlJc w:val="left"/>
      <w:pPr>
        <w:ind w:left="107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C7D5666"/>
    <w:multiLevelType w:val="hybridMultilevel"/>
    <w:tmpl w:val="8B107F6E"/>
    <w:lvl w:ilvl="0" w:tplc="30C2E590">
      <w:start w:val="1"/>
      <w:numFmt w:val="decimal"/>
      <w:lvlText w:val="%1."/>
      <w:lvlJc w:val="left"/>
      <w:pPr>
        <w:ind w:left="720" w:hanging="360"/>
      </w:pPr>
      <w:rPr>
        <w:rFonts w:hint="default"/>
      </w:rPr>
    </w:lvl>
    <w:lvl w:ilvl="1" w:tplc="773C98D0" w:tentative="1">
      <w:start w:val="1"/>
      <w:numFmt w:val="lowerLetter"/>
      <w:lvlText w:val="%2."/>
      <w:lvlJc w:val="left"/>
      <w:pPr>
        <w:ind w:left="1440" w:hanging="360"/>
      </w:pPr>
    </w:lvl>
    <w:lvl w:ilvl="2" w:tplc="E60CFE22" w:tentative="1">
      <w:start w:val="1"/>
      <w:numFmt w:val="lowerRoman"/>
      <w:lvlText w:val="%3."/>
      <w:lvlJc w:val="right"/>
      <w:pPr>
        <w:ind w:left="2160" w:hanging="180"/>
      </w:pPr>
    </w:lvl>
    <w:lvl w:ilvl="3" w:tplc="F19ED002" w:tentative="1">
      <w:start w:val="1"/>
      <w:numFmt w:val="decimal"/>
      <w:lvlText w:val="%4."/>
      <w:lvlJc w:val="left"/>
      <w:pPr>
        <w:ind w:left="2880" w:hanging="360"/>
      </w:pPr>
    </w:lvl>
    <w:lvl w:ilvl="4" w:tplc="96D00DCC" w:tentative="1">
      <w:start w:val="1"/>
      <w:numFmt w:val="lowerLetter"/>
      <w:lvlText w:val="%5."/>
      <w:lvlJc w:val="left"/>
      <w:pPr>
        <w:ind w:left="3600" w:hanging="360"/>
      </w:pPr>
    </w:lvl>
    <w:lvl w:ilvl="5" w:tplc="9CD65C7C" w:tentative="1">
      <w:start w:val="1"/>
      <w:numFmt w:val="lowerRoman"/>
      <w:lvlText w:val="%6."/>
      <w:lvlJc w:val="right"/>
      <w:pPr>
        <w:ind w:left="4320" w:hanging="180"/>
      </w:pPr>
    </w:lvl>
    <w:lvl w:ilvl="6" w:tplc="6834FB16" w:tentative="1">
      <w:start w:val="1"/>
      <w:numFmt w:val="decimal"/>
      <w:lvlText w:val="%7."/>
      <w:lvlJc w:val="left"/>
      <w:pPr>
        <w:ind w:left="5040" w:hanging="360"/>
      </w:pPr>
    </w:lvl>
    <w:lvl w:ilvl="7" w:tplc="0E064A7A" w:tentative="1">
      <w:start w:val="1"/>
      <w:numFmt w:val="lowerLetter"/>
      <w:lvlText w:val="%8."/>
      <w:lvlJc w:val="left"/>
      <w:pPr>
        <w:ind w:left="5760" w:hanging="360"/>
      </w:pPr>
    </w:lvl>
    <w:lvl w:ilvl="8" w:tplc="7B9EE662" w:tentative="1">
      <w:start w:val="1"/>
      <w:numFmt w:val="lowerRoman"/>
      <w:lvlText w:val="%9."/>
      <w:lvlJc w:val="right"/>
      <w:pPr>
        <w:ind w:left="6480" w:hanging="180"/>
      </w:pPr>
    </w:lvl>
  </w:abstractNum>
  <w:abstractNum w:abstractNumId="18" w15:restartNumberingAfterBreak="0">
    <w:nsid w:val="3FD6480C"/>
    <w:multiLevelType w:val="hybridMultilevel"/>
    <w:tmpl w:val="531E1F58"/>
    <w:lvl w:ilvl="0" w:tplc="5FB8766E">
      <w:start w:val="1"/>
      <w:numFmt w:val="decimal"/>
      <w:lvlText w:val="%1."/>
      <w:lvlJc w:val="left"/>
      <w:pPr>
        <w:ind w:left="720" w:hanging="360"/>
      </w:pPr>
      <w:rPr>
        <w:rFonts w:hint="default"/>
      </w:rPr>
    </w:lvl>
    <w:lvl w:ilvl="1" w:tplc="E14CE28C" w:tentative="1">
      <w:start w:val="1"/>
      <w:numFmt w:val="lowerLetter"/>
      <w:lvlText w:val="%2."/>
      <w:lvlJc w:val="left"/>
      <w:pPr>
        <w:ind w:left="1440" w:hanging="360"/>
      </w:pPr>
    </w:lvl>
    <w:lvl w:ilvl="2" w:tplc="A678B680" w:tentative="1">
      <w:start w:val="1"/>
      <w:numFmt w:val="lowerRoman"/>
      <w:lvlText w:val="%3."/>
      <w:lvlJc w:val="right"/>
      <w:pPr>
        <w:ind w:left="2160" w:hanging="180"/>
      </w:pPr>
    </w:lvl>
    <w:lvl w:ilvl="3" w:tplc="D2EC6028" w:tentative="1">
      <w:start w:val="1"/>
      <w:numFmt w:val="decimal"/>
      <w:lvlText w:val="%4."/>
      <w:lvlJc w:val="left"/>
      <w:pPr>
        <w:ind w:left="2880" w:hanging="360"/>
      </w:pPr>
    </w:lvl>
    <w:lvl w:ilvl="4" w:tplc="68E46D2A" w:tentative="1">
      <w:start w:val="1"/>
      <w:numFmt w:val="lowerLetter"/>
      <w:lvlText w:val="%5."/>
      <w:lvlJc w:val="left"/>
      <w:pPr>
        <w:ind w:left="3600" w:hanging="360"/>
      </w:pPr>
    </w:lvl>
    <w:lvl w:ilvl="5" w:tplc="816A2B6C" w:tentative="1">
      <w:start w:val="1"/>
      <w:numFmt w:val="lowerRoman"/>
      <w:lvlText w:val="%6."/>
      <w:lvlJc w:val="right"/>
      <w:pPr>
        <w:ind w:left="4320" w:hanging="180"/>
      </w:pPr>
    </w:lvl>
    <w:lvl w:ilvl="6" w:tplc="37F8983A" w:tentative="1">
      <w:start w:val="1"/>
      <w:numFmt w:val="decimal"/>
      <w:lvlText w:val="%7."/>
      <w:lvlJc w:val="left"/>
      <w:pPr>
        <w:ind w:left="5040" w:hanging="360"/>
      </w:pPr>
    </w:lvl>
    <w:lvl w:ilvl="7" w:tplc="599E646E" w:tentative="1">
      <w:start w:val="1"/>
      <w:numFmt w:val="lowerLetter"/>
      <w:lvlText w:val="%8."/>
      <w:lvlJc w:val="left"/>
      <w:pPr>
        <w:ind w:left="5760" w:hanging="360"/>
      </w:pPr>
    </w:lvl>
    <w:lvl w:ilvl="8" w:tplc="45A2AD7C" w:tentative="1">
      <w:start w:val="1"/>
      <w:numFmt w:val="lowerRoman"/>
      <w:lvlText w:val="%9."/>
      <w:lvlJc w:val="right"/>
      <w:pPr>
        <w:ind w:left="6480" w:hanging="180"/>
      </w:pPr>
    </w:lvl>
  </w:abstractNum>
  <w:abstractNum w:abstractNumId="19" w15:restartNumberingAfterBreak="0">
    <w:nsid w:val="40F3742E"/>
    <w:multiLevelType w:val="multilevel"/>
    <w:tmpl w:val="87B4864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26F35D9"/>
    <w:multiLevelType w:val="hybridMultilevel"/>
    <w:tmpl w:val="00727E44"/>
    <w:lvl w:ilvl="0" w:tplc="84B0D6E8">
      <w:start w:val="1"/>
      <w:numFmt w:val="decimal"/>
      <w:lvlText w:val="%1."/>
      <w:lvlJc w:val="left"/>
      <w:pPr>
        <w:ind w:left="720" w:hanging="360"/>
      </w:pPr>
      <w:rPr>
        <w:rFonts w:hint="default"/>
      </w:rPr>
    </w:lvl>
    <w:lvl w:ilvl="1" w:tplc="FE860154" w:tentative="1">
      <w:start w:val="1"/>
      <w:numFmt w:val="lowerLetter"/>
      <w:lvlText w:val="%2."/>
      <w:lvlJc w:val="left"/>
      <w:pPr>
        <w:ind w:left="1440" w:hanging="360"/>
      </w:pPr>
    </w:lvl>
    <w:lvl w:ilvl="2" w:tplc="3A8C6CAC" w:tentative="1">
      <w:start w:val="1"/>
      <w:numFmt w:val="lowerRoman"/>
      <w:lvlText w:val="%3."/>
      <w:lvlJc w:val="right"/>
      <w:pPr>
        <w:ind w:left="2160" w:hanging="180"/>
      </w:pPr>
    </w:lvl>
    <w:lvl w:ilvl="3" w:tplc="80E67F84" w:tentative="1">
      <w:start w:val="1"/>
      <w:numFmt w:val="decimal"/>
      <w:lvlText w:val="%4."/>
      <w:lvlJc w:val="left"/>
      <w:pPr>
        <w:ind w:left="2880" w:hanging="360"/>
      </w:pPr>
    </w:lvl>
    <w:lvl w:ilvl="4" w:tplc="490CDC8C" w:tentative="1">
      <w:start w:val="1"/>
      <w:numFmt w:val="lowerLetter"/>
      <w:lvlText w:val="%5."/>
      <w:lvlJc w:val="left"/>
      <w:pPr>
        <w:ind w:left="3600" w:hanging="360"/>
      </w:pPr>
    </w:lvl>
    <w:lvl w:ilvl="5" w:tplc="A9406D30" w:tentative="1">
      <w:start w:val="1"/>
      <w:numFmt w:val="lowerRoman"/>
      <w:lvlText w:val="%6."/>
      <w:lvlJc w:val="right"/>
      <w:pPr>
        <w:ind w:left="4320" w:hanging="180"/>
      </w:pPr>
    </w:lvl>
    <w:lvl w:ilvl="6" w:tplc="411C26FE" w:tentative="1">
      <w:start w:val="1"/>
      <w:numFmt w:val="decimal"/>
      <w:lvlText w:val="%7."/>
      <w:lvlJc w:val="left"/>
      <w:pPr>
        <w:ind w:left="5040" w:hanging="360"/>
      </w:pPr>
    </w:lvl>
    <w:lvl w:ilvl="7" w:tplc="57BA0CE0" w:tentative="1">
      <w:start w:val="1"/>
      <w:numFmt w:val="lowerLetter"/>
      <w:lvlText w:val="%8."/>
      <w:lvlJc w:val="left"/>
      <w:pPr>
        <w:ind w:left="5760" w:hanging="360"/>
      </w:pPr>
    </w:lvl>
    <w:lvl w:ilvl="8" w:tplc="654CA5A6" w:tentative="1">
      <w:start w:val="1"/>
      <w:numFmt w:val="lowerRoman"/>
      <w:lvlText w:val="%9."/>
      <w:lvlJc w:val="right"/>
      <w:pPr>
        <w:ind w:left="6480" w:hanging="180"/>
      </w:pPr>
    </w:lvl>
  </w:abstractNum>
  <w:abstractNum w:abstractNumId="21" w15:restartNumberingAfterBreak="0">
    <w:nsid w:val="5689160F"/>
    <w:multiLevelType w:val="hybridMultilevel"/>
    <w:tmpl w:val="DB1676CE"/>
    <w:lvl w:ilvl="0" w:tplc="2DE86E26">
      <w:start w:val="1"/>
      <w:numFmt w:val="bullet"/>
      <w:lvlText w:val=""/>
      <w:lvlJc w:val="left"/>
      <w:pPr>
        <w:ind w:left="720" w:hanging="360"/>
      </w:pPr>
      <w:rPr>
        <w:rFonts w:ascii="Wingdings" w:hAnsi="Wingdings" w:hint="default"/>
        <w:color w:val="B82862"/>
      </w:rPr>
    </w:lvl>
    <w:lvl w:ilvl="1" w:tplc="3A041D74" w:tentative="1">
      <w:start w:val="1"/>
      <w:numFmt w:val="bullet"/>
      <w:lvlText w:val="o"/>
      <w:lvlJc w:val="left"/>
      <w:pPr>
        <w:ind w:left="1440" w:hanging="360"/>
      </w:pPr>
      <w:rPr>
        <w:rFonts w:ascii="Courier New" w:hAnsi="Courier New" w:cs="Courier New" w:hint="default"/>
      </w:rPr>
    </w:lvl>
    <w:lvl w:ilvl="2" w:tplc="66B6DE24" w:tentative="1">
      <w:start w:val="1"/>
      <w:numFmt w:val="bullet"/>
      <w:lvlText w:val=""/>
      <w:lvlJc w:val="left"/>
      <w:pPr>
        <w:ind w:left="2160" w:hanging="360"/>
      </w:pPr>
      <w:rPr>
        <w:rFonts w:ascii="Wingdings" w:hAnsi="Wingdings" w:hint="default"/>
      </w:rPr>
    </w:lvl>
    <w:lvl w:ilvl="3" w:tplc="91B2E8BE" w:tentative="1">
      <w:start w:val="1"/>
      <w:numFmt w:val="bullet"/>
      <w:lvlText w:val=""/>
      <w:lvlJc w:val="left"/>
      <w:pPr>
        <w:ind w:left="2880" w:hanging="360"/>
      </w:pPr>
      <w:rPr>
        <w:rFonts w:ascii="Symbol" w:hAnsi="Symbol" w:hint="default"/>
      </w:rPr>
    </w:lvl>
    <w:lvl w:ilvl="4" w:tplc="4DBEE5C6" w:tentative="1">
      <w:start w:val="1"/>
      <w:numFmt w:val="bullet"/>
      <w:lvlText w:val="o"/>
      <w:lvlJc w:val="left"/>
      <w:pPr>
        <w:ind w:left="3600" w:hanging="360"/>
      </w:pPr>
      <w:rPr>
        <w:rFonts w:ascii="Courier New" w:hAnsi="Courier New" w:cs="Courier New" w:hint="default"/>
      </w:rPr>
    </w:lvl>
    <w:lvl w:ilvl="5" w:tplc="72464EBA" w:tentative="1">
      <w:start w:val="1"/>
      <w:numFmt w:val="bullet"/>
      <w:lvlText w:val=""/>
      <w:lvlJc w:val="left"/>
      <w:pPr>
        <w:ind w:left="4320" w:hanging="360"/>
      </w:pPr>
      <w:rPr>
        <w:rFonts w:ascii="Wingdings" w:hAnsi="Wingdings" w:hint="default"/>
      </w:rPr>
    </w:lvl>
    <w:lvl w:ilvl="6" w:tplc="93C8C52A" w:tentative="1">
      <w:start w:val="1"/>
      <w:numFmt w:val="bullet"/>
      <w:lvlText w:val=""/>
      <w:lvlJc w:val="left"/>
      <w:pPr>
        <w:ind w:left="5040" w:hanging="360"/>
      </w:pPr>
      <w:rPr>
        <w:rFonts w:ascii="Symbol" w:hAnsi="Symbol" w:hint="default"/>
      </w:rPr>
    </w:lvl>
    <w:lvl w:ilvl="7" w:tplc="7EA29662" w:tentative="1">
      <w:start w:val="1"/>
      <w:numFmt w:val="bullet"/>
      <w:lvlText w:val="o"/>
      <w:lvlJc w:val="left"/>
      <w:pPr>
        <w:ind w:left="5760" w:hanging="360"/>
      </w:pPr>
      <w:rPr>
        <w:rFonts w:ascii="Courier New" w:hAnsi="Courier New" w:cs="Courier New" w:hint="default"/>
      </w:rPr>
    </w:lvl>
    <w:lvl w:ilvl="8" w:tplc="B3A2C9D2" w:tentative="1">
      <w:start w:val="1"/>
      <w:numFmt w:val="bullet"/>
      <w:lvlText w:val=""/>
      <w:lvlJc w:val="left"/>
      <w:pPr>
        <w:ind w:left="6480" w:hanging="360"/>
      </w:pPr>
      <w:rPr>
        <w:rFonts w:ascii="Wingdings" w:hAnsi="Wingdings" w:hint="default"/>
      </w:rPr>
    </w:lvl>
  </w:abstractNum>
  <w:abstractNum w:abstractNumId="22" w15:restartNumberingAfterBreak="0">
    <w:nsid w:val="5A4E38D3"/>
    <w:multiLevelType w:val="hybridMultilevel"/>
    <w:tmpl w:val="83E44A36"/>
    <w:lvl w:ilvl="0" w:tplc="2AAA02DA">
      <w:start w:val="1"/>
      <w:numFmt w:val="decimal"/>
      <w:lvlText w:val="%1."/>
      <w:lvlJc w:val="left"/>
      <w:pPr>
        <w:ind w:left="720" w:hanging="360"/>
      </w:pPr>
    </w:lvl>
    <w:lvl w:ilvl="1" w:tplc="A9745518" w:tentative="1">
      <w:start w:val="1"/>
      <w:numFmt w:val="lowerLetter"/>
      <w:lvlText w:val="%2."/>
      <w:lvlJc w:val="left"/>
      <w:pPr>
        <w:ind w:left="1440" w:hanging="360"/>
      </w:pPr>
    </w:lvl>
    <w:lvl w:ilvl="2" w:tplc="F85A35EA" w:tentative="1">
      <w:start w:val="1"/>
      <w:numFmt w:val="lowerRoman"/>
      <w:lvlText w:val="%3."/>
      <w:lvlJc w:val="right"/>
      <w:pPr>
        <w:ind w:left="2160" w:hanging="180"/>
      </w:pPr>
    </w:lvl>
    <w:lvl w:ilvl="3" w:tplc="A9AE0D24" w:tentative="1">
      <w:start w:val="1"/>
      <w:numFmt w:val="decimal"/>
      <w:lvlText w:val="%4."/>
      <w:lvlJc w:val="left"/>
      <w:pPr>
        <w:ind w:left="2880" w:hanging="360"/>
      </w:pPr>
    </w:lvl>
    <w:lvl w:ilvl="4" w:tplc="97840676" w:tentative="1">
      <w:start w:val="1"/>
      <w:numFmt w:val="lowerLetter"/>
      <w:lvlText w:val="%5."/>
      <w:lvlJc w:val="left"/>
      <w:pPr>
        <w:ind w:left="3600" w:hanging="360"/>
      </w:pPr>
    </w:lvl>
    <w:lvl w:ilvl="5" w:tplc="5EBE1262" w:tentative="1">
      <w:start w:val="1"/>
      <w:numFmt w:val="lowerRoman"/>
      <w:lvlText w:val="%6."/>
      <w:lvlJc w:val="right"/>
      <w:pPr>
        <w:ind w:left="4320" w:hanging="180"/>
      </w:pPr>
    </w:lvl>
    <w:lvl w:ilvl="6" w:tplc="8732FA54" w:tentative="1">
      <w:start w:val="1"/>
      <w:numFmt w:val="decimal"/>
      <w:lvlText w:val="%7."/>
      <w:lvlJc w:val="left"/>
      <w:pPr>
        <w:ind w:left="5040" w:hanging="360"/>
      </w:pPr>
    </w:lvl>
    <w:lvl w:ilvl="7" w:tplc="F2541312" w:tentative="1">
      <w:start w:val="1"/>
      <w:numFmt w:val="lowerLetter"/>
      <w:lvlText w:val="%8."/>
      <w:lvlJc w:val="left"/>
      <w:pPr>
        <w:ind w:left="5760" w:hanging="360"/>
      </w:pPr>
    </w:lvl>
    <w:lvl w:ilvl="8" w:tplc="D8C0E55A" w:tentative="1">
      <w:start w:val="1"/>
      <w:numFmt w:val="lowerRoman"/>
      <w:lvlText w:val="%9."/>
      <w:lvlJc w:val="right"/>
      <w:pPr>
        <w:ind w:left="6480" w:hanging="180"/>
      </w:pPr>
    </w:lvl>
  </w:abstractNum>
  <w:abstractNum w:abstractNumId="23" w15:restartNumberingAfterBreak="0">
    <w:nsid w:val="5D4A2997"/>
    <w:multiLevelType w:val="hybridMultilevel"/>
    <w:tmpl w:val="B406F89E"/>
    <w:lvl w:ilvl="0" w:tplc="DE6EA414">
      <w:start w:val="1"/>
      <w:numFmt w:val="decimal"/>
      <w:lvlText w:val="%1"/>
      <w:lvlJc w:val="left"/>
      <w:pPr>
        <w:ind w:left="1080" w:hanging="720"/>
      </w:pPr>
      <w:rPr>
        <w:rFonts w:hint="default"/>
      </w:rPr>
    </w:lvl>
    <w:lvl w:ilvl="1" w:tplc="381ABB7A" w:tentative="1">
      <w:start w:val="1"/>
      <w:numFmt w:val="lowerLetter"/>
      <w:lvlText w:val="%2."/>
      <w:lvlJc w:val="left"/>
      <w:pPr>
        <w:ind w:left="1440" w:hanging="360"/>
      </w:pPr>
    </w:lvl>
    <w:lvl w:ilvl="2" w:tplc="B92446C0" w:tentative="1">
      <w:start w:val="1"/>
      <w:numFmt w:val="lowerRoman"/>
      <w:lvlText w:val="%3."/>
      <w:lvlJc w:val="right"/>
      <w:pPr>
        <w:ind w:left="2160" w:hanging="180"/>
      </w:pPr>
    </w:lvl>
    <w:lvl w:ilvl="3" w:tplc="97CCDE88" w:tentative="1">
      <w:start w:val="1"/>
      <w:numFmt w:val="decimal"/>
      <w:lvlText w:val="%4."/>
      <w:lvlJc w:val="left"/>
      <w:pPr>
        <w:ind w:left="2880" w:hanging="360"/>
      </w:pPr>
    </w:lvl>
    <w:lvl w:ilvl="4" w:tplc="ACBC2B5E" w:tentative="1">
      <w:start w:val="1"/>
      <w:numFmt w:val="lowerLetter"/>
      <w:lvlText w:val="%5."/>
      <w:lvlJc w:val="left"/>
      <w:pPr>
        <w:ind w:left="3600" w:hanging="360"/>
      </w:pPr>
    </w:lvl>
    <w:lvl w:ilvl="5" w:tplc="08E46AB2" w:tentative="1">
      <w:start w:val="1"/>
      <w:numFmt w:val="lowerRoman"/>
      <w:lvlText w:val="%6."/>
      <w:lvlJc w:val="right"/>
      <w:pPr>
        <w:ind w:left="4320" w:hanging="180"/>
      </w:pPr>
    </w:lvl>
    <w:lvl w:ilvl="6" w:tplc="B5782FBA" w:tentative="1">
      <w:start w:val="1"/>
      <w:numFmt w:val="decimal"/>
      <w:lvlText w:val="%7."/>
      <w:lvlJc w:val="left"/>
      <w:pPr>
        <w:ind w:left="5040" w:hanging="360"/>
      </w:pPr>
    </w:lvl>
    <w:lvl w:ilvl="7" w:tplc="7BC6CBF2" w:tentative="1">
      <w:start w:val="1"/>
      <w:numFmt w:val="lowerLetter"/>
      <w:lvlText w:val="%8."/>
      <w:lvlJc w:val="left"/>
      <w:pPr>
        <w:ind w:left="5760" w:hanging="360"/>
      </w:pPr>
    </w:lvl>
    <w:lvl w:ilvl="8" w:tplc="85C0B8B4" w:tentative="1">
      <w:start w:val="1"/>
      <w:numFmt w:val="lowerRoman"/>
      <w:lvlText w:val="%9."/>
      <w:lvlJc w:val="right"/>
      <w:pPr>
        <w:ind w:left="6480" w:hanging="180"/>
      </w:pPr>
    </w:lvl>
  </w:abstractNum>
  <w:abstractNum w:abstractNumId="24" w15:restartNumberingAfterBreak="0">
    <w:nsid w:val="5E066108"/>
    <w:multiLevelType w:val="hybridMultilevel"/>
    <w:tmpl w:val="D1986FBA"/>
    <w:lvl w:ilvl="0" w:tplc="6530774C">
      <w:start w:val="1"/>
      <w:numFmt w:val="decimal"/>
      <w:lvlText w:val="%1"/>
      <w:lvlJc w:val="left"/>
      <w:pPr>
        <w:ind w:left="1080" w:hanging="720"/>
      </w:pPr>
      <w:rPr>
        <w:rFonts w:hint="default"/>
      </w:rPr>
    </w:lvl>
    <w:lvl w:ilvl="1" w:tplc="17A6BEDE" w:tentative="1">
      <w:start w:val="1"/>
      <w:numFmt w:val="lowerLetter"/>
      <w:lvlText w:val="%2."/>
      <w:lvlJc w:val="left"/>
      <w:pPr>
        <w:ind w:left="1440" w:hanging="360"/>
      </w:pPr>
    </w:lvl>
    <w:lvl w:ilvl="2" w:tplc="00AAE8C2" w:tentative="1">
      <w:start w:val="1"/>
      <w:numFmt w:val="lowerRoman"/>
      <w:lvlText w:val="%3."/>
      <w:lvlJc w:val="right"/>
      <w:pPr>
        <w:ind w:left="2160" w:hanging="180"/>
      </w:pPr>
    </w:lvl>
    <w:lvl w:ilvl="3" w:tplc="029ECD56" w:tentative="1">
      <w:start w:val="1"/>
      <w:numFmt w:val="decimal"/>
      <w:lvlText w:val="%4."/>
      <w:lvlJc w:val="left"/>
      <w:pPr>
        <w:ind w:left="2880" w:hanging="360"/>
      </w:pPr>
    </w:lvl>
    <w:lvl w:ilvl="4" w:tplc="D4A44896" w:tentative="1">
      <w:start w:val="1"/>
      <w:numFmt w:val="lowerLetter"/>
      <w:lvlText w:val="%5."/>
      <w:lvlJc w:val="left"/>
      <w:pPr>
        <w:ind w:left="3600" w:hanging="360"/>
      </w:pPr>
    </w:lvl>
    <w:lvl w:ilvl="5" w:tplc="FCC25FE2" w:tentative="1">
      <w:start w:val="1"/>
      <w:numFmt w:val="lowerRoman"/>
      <w:lvlText w:val="%6."/>
      <w:lvlJc w:val="right"/>
      <w:pPr>
        <w:ind w:left="4320" w:hanging="180"/>
      </w:pPr>
    </w:lvl>
    <w:lvl w:ilvl="6" w:tplc="FE849F7C" w:tentative="1">
      <w:start w:val="1"/>
      <w:numFmt w:val="decimal"/>
      <w:lvlText w:val="%7."/>
      <w:lvlJc w:val="left"/>
      <w:pPr>
        <w:ind w:left="5040" w:hanging="360"/>
      </w:pPr>
    </w:lvl>
    <w:lvl w:ilvl="7" w:tplc="DA660D36" w:tentative="1">
      <w:start w:val="1"/>
      <w:numFmt w:val="lowerLetter"/>
      <w:lvlText w:val="%8."/>
      <w:lvlJc w:val="left"/>
      <w:pPr>
        <w:ind w:left="5760" w:hanging="360"/>
      </w:pPr>
    </w:lvl>
    <w:lvl w:ilvl="8" w:tplc="1FDCAC18" w:tentative="1">
      <w:start w:val="1"/>
      <w:numFmt w:val="lowerRoman"/>
      <w:lvlText w:val="%9."/>
      <w:lvlJc w:val="right"/>
      <w:pPr>
        <w:ind w:left="6480" w:hanging="180"/>
      </w:pPr>
    </w:lvl>
  </w:abstractNum>
  <w:abstractNum w:abstractNumId="25" w15:restartNumberingAfterBreak="0">
    <w:nsid w:val="62854B6D"/>
    <w:multiLevelType w:val="hybridMultilevel"/>
    <w:tmpl w:val="83EC9940"/>
    <w:lvl w:ilvl="0" w:tplc="9DE4A078">
      <w:start w:val="1"/>
      <w:numFmt w:val="bullet"/>
      <w:lvlText w:val="•"/>
      <w:lvlJc w:val="left"/>
      <w:pPr>
        <w:tabs>
          <w:tab w:val="num" w:pos="720"/>
        </w:tabs>
        <w:ind w:left="720" w:hanging="360"/>
      </w:pPr>
      <w:rPr>
        <w:rFonts w:ascii="Arial" w:hAnsi="Arial" w:hint="default"/>
      </w:rPr>
    </w:lvl>
    <w:lvl w:ilvl="1" w:tplc="AECEBBB4">
      <w:start w:val="1"/>
      <w:numFmt w:val="bullet"/>
      <w:lvlText w:val="o"/>
      <w:lvlJc w:val="left"/>
      <w:pPr>
        <w:ind w:left="1440" w:hanging="360"/>
      </w:pPr>
      <w:rPr>
        <w:rFonts w:ascii="Courier New" w:hAnsi="Courier New" w:cs="Courier New" w:hint="default"/>
      </w:rPr>
    </w:lvl>
    <w:lvl w:ilvl="2" w:tplc="649AE2A6" w:tentative="1">
      <w:start w:val="1"/>
      <w:numFmt w:val="bullet"/>
      <w:lvlText w:val="•"/>
      <w:lvlJc w:val="left"/>
      <w:pPr>
        <w:tabs>
          <w:tab w:val="num" w:pos="2160"/>
        </w:tabs>
        <w:ind w:left="2160" w:hanging="360"/>
      </w:pPr>
      <w:rPr>
        <w:rFonts w:ascii="Arial" w:hAnsi="Arial" w:hint="default"/>
      </w:rPr>
    </w:lvl>
    <w:lvl w:ilvl="3" w:tplc="7C2C05B4" w:tentative="1">
      <w:start w:val="1"/>
      <w:numFmt w:val="bullet"/>
      <w:lvlText w:val="•"/>
      <w:lvlJc w:val="left"/>
      <w:pPr>
        <w:tabs>
          <w:tab w:val="num" w:pos="2880"/>
        </w:tabs>
        <w:ind w:left="2880" w:hanging="360"/>
      </w:pPr>
      <w:rPr>
        <w:rFonts w:ascii="Arial" w:hAnsi="Arial" w:hint="default"/>
      </w:rPr>
    </w:lvl>
    <w:lvl w:ilvl="4" w:tplc="349C9DF2" w:tentative="1">
      <w:start w:val="1"/>
      <w:numFmt w:val="bullet"/>
      <w:lvlText w:val="•"/>
      <w:lvlJc w:val="left"/>
      <w:pPr>
        <w:tabs>
          <w:tab w:val="num" w:pos="3600"/>
        </w:tabs>
        <w:ind w:left="3600" w:hanging="360"/>
      </w:pPr>
      <w:rPr>
        <w:rFonts w:ascii="Arial" w:hAnsi="Arial" w:hint="default"/>
      </w:rPr>
    </w:lvl>
    <w:lvl w:ilvl="5" w:tplc="FC5C01D4" w:tentative="1">
      <w:start w:val="1"/>
      <w:numFmt w:val="bullet"/>
      <w:lvlText w:val="•"/>
      <w:lvlJc w:val="left"/>
      <w:pPr>
        <w:tabs>
          <w:tab w:val="num" w:pos="4320"/>
        </w:tabs>
        <w:ind w:left="4320" w:hanging="360"/>
      </w:pPr>
      <w:rPr>
        <w:rFonts w:ascii="Arial" w:hAnsi="Arial" w:hint="default"/>
      </w:rPr>
    </w:lvl>
    <w:lvl w:ilvl="6" w:tplc="5B5C41C0" w:tentative="1">
      <w:start w:val="1"/>
      <w:numFmt w:val="bullet"/>
      <w:lvlText w:val="•"/>
      <w:lvlJc w:val="left"/>
      <w:pPr>
        <w:tabs>
          <w:tab w:val="num" w:pos="5040"/>
        </w:tabs>
        <w:ind w:left="5040" w:hanging="360"/>
      </w:pPr>
      <w:rPr>
        <w:rFonts w:ascii="Arial" w:hAnsi="Arial" w:hint="default"/>
      </w:rPr>
    </w:lvl>
    <w:lvl w:ilvl="7" w:tplc="F2C8AB28" w:tentative="1">
      <w:start w:val="1"/>
      <w:numFmt w:val="bullet"/>
      <w:lvlText w:val="•"/>
      <w:lvlJc w:val="left"/>
      <w:pPr>
        <w:tabs>
          <w:tab w:val="num" w:pos="5760"/>
        </w:tabs>
        <w:ind w:left="5760" w:hanging="360"/>
      </w:pPr>
      <w:rPr>
        <w:rFonts w:ascii="Arial" w:hAnsi="Arial" w:hint="default"/>
      </w:rPr>
    </w:lvl>
    <w:lvl w:ilvl="8" w:tplc="C2DCFE1A"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4EB5304"/>
    <w:multiLevelType w:val="hybridMultilevel"/>
    <w:tmpl w:val="1F8A77B0"/>
    <w:lvl w:ilvl="0" w:tplc="A5309F02">
      <w:start w:val="1"/>
      <w:numFmt w:val="bullet"/>
      <w:lvlText w:val=""/>
      <w:lvlJc w:val="left"/>
      <w:pPr>
        <w:ind w:left="720" w:hanging="360"/>
      </w:pPr>
      <w:rPr>
        <w:rFonts w:ascii="Symbol" w:hAnsi="Symbol" w:hint="default"/>
      </w:rPr>
    </w:lvl>
    <w:lvl w:ilvl="1" w:tplc="8084A962" w:tentative="1">
      <w:start w:val="1"/>
      <w:numFmt w:val="bullet"/>
      <w:lvlText w:val="o"/>
      <w:lvlJc w:val="left"/>
      <w:pPr>
        <w:ind w:left="1440" w:hanging="360"/>
      </w:pPr>
      <w:rPr>
        <w:rFonts w:ascii="Courier New" w:hAnsi="Courier New" w:cs="Courier New" w:hint="default"/>
      </w:rPr>
    </w:lvl>
    <w:lvl w:ilvl="2" w:tplc="B13608F2" w:tentative="1">
      <w:start w:val="1"/>
      <w:numFmt w:val="bullet"/>
      <w:lvlText w:val=""/>
      <w:lvlJc w:val="left"/>
      <w:pPr>
        <w:ind w:left="2160" w:hanging="360"/>
      </w:pPr>
      <w:rPr>
        <w:rFonts w:ascii="Wingdings" w:hAnsi="Wingdings" w:hint="default"/>
      </w:rPr>
    </w:lvl>
    <w:lvl w:ilvl="3" w:tplc="865AABC8" w:tentative="1">
      <w:start w:val="1"/>
      <w:numFmt w:val="bullet"/>
      <w:lvlText w:val=""/>
      <w:lvlJc w:val="left"/>
      <w:pPr>
        <w:ind w:left="2880" w:hanging="360"/>
      </w:pPr>
      <w:rPr>
        <w:rFonts w:ascii="Symbol" w:hAnsi="Symbol" w:hint="default"/>
      </w:rPr>
    </w:lvl>
    <w:lvl w:ilvl="4" w:tplc="A9909E3A" w:tentative="1">
      <w:start w:val="1"/>
      <w:numFmt w:val="bullet"/>
      <w:lvlText w:val="o"/>
      <w:lvlJc w:val="left"/>
      <w:pPr>
        <w:ind w:left="3600" w:hanging="360"/>
      </w:pPr>
      <w:rPr>
        <w:rFonts w:ascii="Courier New" w:hAnsi="Courier New" w:cs="Courier New" w:hint="default"/>
      </w:rPr>
    </w:lvl>
    <w:lvl w:ilvl="5" w:tplc="C5EC7B70" w:tentative="1">
      <w:start w:val="1"/>
      <w:numFmt w:val="bullet"/>
      <w:lvlText w:val=""/>
      <w:lvlJc w:val="left"/>
      <w:pPr>
        <w:ind w:left="4320" w:hanging="360"/>
      </w:pPr>
      <w:rPr>
        <w:rFonts w:ascii="Wingdings" w:hAnsi="Wingdings" w:hint="default"/>
      </w:rPr>
    </w:lvl>
    <w:lvl w:ilvl="6" w:tplc="FECC8B70" w:tentative="1">
      <w:start w:val="1"/>
      <w:numFmt w:val="bullet"/>
      <w:lvlText w:val=""/>
      <w:lvlJc w:val="left"/>
      <w:pPr>
        <w:ind w:left="5040" w:hanging="360"/>
      </w:pPr>
      <w:rPr>
        <w:rFonts w:ascii="Symbol" w:hAnsi="Symbol" w:hint="default"/>
      </w:rPr>
    </w:lvl>
    <w:lvl w:ilvl="7" w:tplc="D048DF26" w:tentative="1">
      <w:start w:val="1"/>
      <w:numFmt w:val="bullet"/>
      <w:lvlText w:val="o"/>
      <w:lvlJc w:val="left"/>
      <w:pPr>
        <w:ind w:left="5760" w:hanging="360"/>
      </w:pPr>
      <w:rPr>
        <w:rFonts w:ascii="Courier New" w:hAnsi="Courier New" w:cs="Courier New" w:hint="default"/>
      </w:rPr>
    </w:lvl>
    <w:lvl w:ilvl="8" w:tplc="7544233C" w:tentative="1">
      <w:start w:val="1"/>
      <w:numFmt w:val="bullet"/>
      <w:lvlText w:val=""/>
      <w:lvlJc w:val="left"/>
      <w:pPr>
        <w:ind w:left="6480" w:hanging="360"/>
      </w:pPr>
      <w:rPr>
        <w:rFonts w:ascii="Wingdings" w:hAnsi="Wingdings" w:hint="default"/>
      </w:rPr>
    </w:lvl>
  </w:abstractNum>
  <w:abstractNum w:abstractNumId="27" w15:restartNumberingAfterBreak="0">
    <w:nsid w:val="64EF7949"/>
    <w:multiLevelType w:val="hybridMultilevel"/>
    <w:tmpl w:val="3DE87042"/>
    <w:lvl w:ilvl="0" w:tplc="1B68C4C6">
      <w:start w:val="4"/>
      <w:numFmt w:val="decimal"/>
      <w:lvlText w:val="%1"/>
      <w:lvlJc w:val="left"/>
      <w:pPr>
        <w:ind w:left="720" w:hanging="360"/>
      </w:pPr>
      <w:rPr>
        <w:rFonts w:hint="default"/>
      </w:rPr>
    </w:lvl>
    <w:lvl w:ilvl="1" w:tplc="92101BBC">
      <w:start w:val="1"/>
      <w:numFmt w:val="lowerLetter"/>
      <w:lvlText w:val="%2."/>
      <w:lvlJc w:val="left"/>
      <w:pPr>
        <w:ind w:left="1440" w:hanging="360"/>
      </w:pPr>
    </w:lvl>
    <w:lvl w:ilvl="2" w:tplc="3FA6374E" w:tentative="1">
      <w:start w:val="1"/>
      <w:numFmt w:val="lowerRoman"/>
      <w:lvlText w:val="%3."/>
      <w:lvlJc w:val="right"/>
      <w:pPr>
        <w:ind w:left="2160" w:hanging="180"/>
      </w:pPr>
    </w:lvl>
    <w:lvl w:ilvl="3" w:tplc="24F09092" w:tentative="1">
      <w:start w:val="1"/>
      <w:numFmt w:val="decimal"/>
      <w:lvlText w:val="%4."/>
      <w:lvlJc w:val="left"/>
      <w:pPr>
        <w:ind w:left="2880" w:hanging="360"/>
      </w:pPr>
    </w:lvl>
    <w:lvl w:ilvl="4" w:tplc="A8B6F650" w:tentative="1">
      <w:start w:val="1"/>
      <w:numFmt w:val="lowerLetter"/>
      <w:lvlText w:val="%5."/>
      <w:lvlJc w:val="left"/>
      <w:pPr>
        <w:ind w:left="3600" w:hanging="360"/>
      </w:pPr>
    </w:lvl>
    <w:lvl w:ilvl="5" w:tplc="E8CEDFC8" w:tentative="1">
      <w:start w:val="1"/>
      <w:numFmt w:val="lowerRoman"/>
      <w:lvlText w:val="%6."/>
      <w:lvlJc w:val="right"/>
      <w:pPr>
        <w:ind w:left="4320" w:hanging="180"/>
      </w:pPr>
    </w:lvl>
    <w:lvl w:ilvl="6" w:tplc="AAEEE8F6" w:tentative="1">
      <w:start w:val="1"/>
      <w:numFmt w:val="decimal"/>
      <w:lvlText w:val="%7."/>
      <w:lvlJc w:val="left"/>
      <w:pPr>
        <w:ind w:left="5040" w:hanging="360"/>
      </w:pPr>
    </w:lvl>
    <w:lvl w:ilvl="7" w:tplc="C26C4722" w:tentative="1">
      <w:start w:val="1"/>
      <w:numFmt w:val="lowerLetter"/>
      <w:lvlText w:val="%8."/>
      <w:lvlJc w:val="left"/>
      <w:pPr>
        <w:ind w:left="5760" w:hanging="360"/>
      </w:pPr>
    </w:lvl>
    <w:lvl w:ilvl="8" w:tplc="5200614C" w:tentative="1">
      <w:start w:val="1"/>
      <w:numFmt w:val="lowerRoman"/>
      <w:lvlText w:val="%9."/>
      <w:lvlJc w:val="right"/>
      <w:pPr>
        <w:ind w:left="6480" w:hanging="180"/>
      </w:pPr>
    </w:lvl>
  </w:abstractNum>
  <w:abstractNum w:abstractNumId="28" w15:restartNumberingAfterBreak="0">
    <w:nsid w:val="6F764027"/>
    <w:multiLevelType w:val="multilevel"/>
    <w:tmpl w:val="91EC9096"/>
    <w:lvl w:ilvl="0">
      <w:start w:val="1"/>
      <w:numFmt w:val="decimal"/>
      <w:lvlText w:val="%1"/>
      <w:lvlJc w:val="left"/>
      <w:pPr>
        <w:ind w:left="360" w:hanging="360"/>
      </w:pPr>
      <w:rPr>
        <w:rFonts w:hint="default"/>
      </w:rPr>
    </w:lvl>
    <w:lvl w:ilvl="1">
      <w:start w:val="1"/>
      <w:numFmt w:val="decimal"/>
      <w:lvlText w:val="2.%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065279F"/>
    <w:multiLevelType w:val="hybridMultilevel"/>
    <w:tmpl w:val="8F8A350C"/>
    <w:lvl w:ilvl="0" w:tplc="A22886F8">
      <w:start w:val="1"/>
      <w:numFmt w:val="decimal"/>
      <w:lvlText w:val="%1."/>
      <w:lvlJc w:val="left"/>
      <w:pPr>
        <w:ind w:left="720" w:hanging="360"/>
      </w:pPr>
      <w:rPr>
        <w:rFonts w:hint="default"/>
      </w:rPr>
    </w:lvl>
    <w:lvl w:ilvl="1" w:tplc="69043C96" w:tentative="1">
      <w:start w:val="1"/>
      <w:numFmt w:val="lowerLetter"/>
      <w:lvlText w:val="%2."/>
      <w:lvlJc w:val="left"/>
      <w:pPr>
        <w:ind w:left="1440" w:hanging="360"/>
      </w:pPr>
    </w:lvl>
    <w:lvl w:ilvl="2" w:tplc="935E03B4" w:tentative="1">
      <w:start w:val="1"/>
      <w:numFmt w:val="lowerRoman"/>
      <w:lvlText w:val="%3."/>
      <w:lvlJc w:val="right"/>
      <w:pPr>
        <w:ind w:left="2160" w:hanging="180"/>
      </w:pPr>
    </w:lvl>
    <w:lvl w:ilvl="3" w:tplc="5BB6E818" w:tentative="1">
      <w:start w:val="1"/>
      <w:numFmt w:val="decimal"/>
      <w:lvlText w:val="%4."/>
      <w:lvlJc w:val="left"/>
      <w:pPr>
        <w:ind w:left="2880" w:hanging="360"/>
      </w:pPr>
    </w:lvl>
    <w:lvl w:ilvl="4" w:tplc="746E29A6" w:tentative="1">
      <w:start w:val="1"/>
      <w:numFmt w:val="lowerLetter"/>
      <w:lvlText w:val="%5."/>
      <w:lvlJc w:val="left"/>
      <w:pPr>
        <w:ind w:left="3600" w:hanging="360"/>
      </w:pPr>
    </w:lvl>
    <w:lvl w:ilvl="5" w:tplc="33886592" w:tentative="1">
      <w:start w:val="1"/>
      <w:numFmt w:val="lowerRoman"/>
      <w:lvlText w:val="%6."/>
      <w:lvlJc w:val="right"/>
      <w:pPr>
        <w:ind w:left="4320" w:hanging="180"/>
      </w:pPr>
    </w:lvl>
    <w:lvl w:ilvl="6" w:tplc="1BAC0B4A" w:tentative="1">
      <w:start w:val="1"/>
      <w:numFmt w:val="decimal"/>
      <w:lvlText w:val="%7."/>
      <w:lvlJc w:val="left"/>
      <w:pPr>
        <w:ind w:left="5040" w:hanging="360"/>
      </w:pPr>
    </w:lvl>
    <w:lvl w:ilvl="7" w:tplc="5C50EA50" w:tentative="1">
      <w:start w:val="1"/>
      <w:numFmt w:val="lowerLetter"/>
      <w:lvlText w:val="%8."/>
      <w:lvlJc w:val="left"/>
      <w:pPr>
        <w:ind w:left="5760" w:hanging="360"/>
      </w:pPr>
    </w:lvl>
    <w:lvl w:ilvl="8" w:tplc="B8E2632C" w:tentative="1">
      <w:start w:val="1"/>
      <w:numFmt w:val="lowerRoman"/>
      <w:lvlText w:val="%9."/>
      <w:lvlJc w:val="right"/>
      <w:pPr>
        <w:ind w:left="6480" w:hanging="180"/>
      </w:pPr>
    </w:lvl>
  </w:abstractNum>
  <w:abstractNum w:abstractNumId="30" w15:restartNumberingAfterBreak="0">
    <w:nsid w:val="71330B26"/>
    <w:multiLevelType w:val="hybridMultilevel"/>
    <w:tmpl w:val="B76AF724"/>
    <w:lvl w:ilvl="0" w:tplc="98FC763E">
      <w:start w:val="1"/>
      <w:numFmt w:val="bullet"/>
      <w:lvlText w:val=""/>
      <w:lvlJc w:val="left"/>
      <w:pPr>
        <w:ind w:left="720" w:hanging="360"/>
      </w:pPr>
      <w:rPr>
        <w:rFonts w:ascii="Symbol" w:hAnsi="Symbol" w:hint="default"/>
      </w:rPr>
    </w:lvl>
    <w:lvl w:ilvl="1" w:tplc="9CE2014A" w:tentative="1">
      <w:start w:val="1"/>
      <w:numFmt w:val="bullet"/>
      <w:lvlText w:val="o"/>
      <w:lvlJc w:val="left"/>
      <w:pPr>
        <w:ind w:left="1440" w:hanging="360"/>
      </w:pPr>
      <w:rPr>
        <w:rFonts w:ascii="Courier New" w:hAnsi="Courier New" w:cs="Courier New" w:hint="default"/>
      </w:rPr>
    </w:lvl>
    <w:lvl w:ilvl="2" w:tplc="DF102738" w:tentative="1">
      <w:start w:val="1"/>
      <w:numFmt w:val="bullet"/>
      <w:lvlText w:val=""/>
      <w:lvlJc w:val="left"/>
      <w:pPr>
        <w:ind w:left="2160" w:hanging="360"/>
      </w:pPr>
      <w:rPr>
        <w:rFonts w:ascii="Wingdings" w:hAnsi="Wingdings" w:hint="default"/>
      </w:rPr>
    </w:lvl>
    <w:lvl w:ilvl="3" w:tplc="094CE3CA" w:tentative="1">
      <w:start w:val="1"/>
      <w:numFmt w:val="bullet"/>
      <w:lvlText w:val=""/>
      <w:lvlJc w:val="left"/>
      <w:pPr>
        <w:ind w:left="2880" w:hanging="360"/>
      </w:pPr>
      <w:rPr>
        <w:rFonts w:ascii="Symbol" w:hAnsi="Symbol" w:hint="default"/>
      </w:rPr>
    </w:lvl>
    <w:lvl w:ilvl="4" w:tplc="63F65A1C" w:tentative="1">
      <w:start w:val="1"/>
      <w:numFmt w:val="bullet"/>
      <w:lvlText w:val="o"/>
      <w:lvlJc w:val="left"/>
      <w:pPr>
        <w:ind w:left="3600" w:hanging="360"/>
      </w:pPr>
      <w:rPr>
        <w:rFonts w:ascii="Courier New" w:hAnsi="Courier New" w:cs="Courier New" w:hint="default"/>
      </w:rPr>
    </w:lvl>
    <w:lvl w:ilvl="5" w:tplc="5302F9A0" w:tentative="1">
      <w:start w:val="1"/>
      <w:numFmt w:val="bullet"/>
      <w:lvlText w:val=""/>
      <w:lvlJc w:val="left"/>
      <w:pPr>
        <w:ind w:left="4320" w:hanging="360"/>
      </w:pPr>
      <w:rPr>
        <w:rFonts w:ascii="Wingdings" w:hAnsi="Wingdings" w:hint="default"/>
      </w:rPr>
    </w:lvl>
    <w:lvl w:ilvl="6" w:tplc="2C9CB938" w:tentative="1">
      <w:start w:val="1"/>
      <w:numFmt w:val="bullet"/>
      <w:lvlText w:val=""/>
      <w:lvlJc w:val="left"/>
      <w:pPr>
        <w:ind w:left="5040" w:hanging="360"/>
      </w:pPr>
      <w:rPr>
        <w:rFonts w:ascii="Symbol" w:hAnsi="Symbol" w:hint="default"/>
      </w:rPr>
    </w:lvl>
    <w:lvl w:ilvl="7" w:tplc="10AAA7F6" w:tentative="1">
      <w:start w:val="1"/>
      <w:numFmt w:val="bullet"/>
      <w:lvlText w:val="o"/>
      <w:lvlJc w:val="left"/>
      <w:pPr>
        <w:ind w:left="5760" w:hanging="360"/>
      </w:pPr>
      <w:rPr>
        <w:rFonts w:ascii="Courier New" w:hAnsi="Courier New" w:cs="Courier New" w:hint="default"/>
      </w:rPr>
    </w:lvl>
    <w:lvl w:ilvl="8" w:tplc="F6387140" w:tentative="1">
      <w:start w:val="1"/>
      <w:numFmt w:val="bullet"/>
      <w:lvlText w:val=""/>
      <w:lvlJc w:val="left"/>
      <w:pPr>
        <w:ind w:left="6480" w:hanging="360"/>
      </w:pPr>
      <w:rPr>
        <w:rFonts w:ascii="Wingdings" w:hAnsi="Wingdings" w:hint="default"/>
      </w:rPr>
    </w:lvl>
  </w:abstractNum>
  <w:abstractNum w:abstractNumId="31" w15:restartNumberingAfterBreak="0">
    <w:nsid w:val="74390BD7"/>
    <w:multiLevelType w:val="hybridMultilevel"/>
    <w:tmpl w:val="B84E0B34"/>
    <w:lvl w:ilvl="0" w:tplc="461C045E">
      <w:start w:val="1"/>
      <w:numFmt w:val="lowerLetter"/>
      <w:lvlText w:val="%1)"/>
      <w:lvlJc w:val="left"/>
      <w:pPr>
        <w:ind w:left="1287" w:hanging="360"/>
      </w:pPr>
    </w:lvl>
    <w:lvl w:ilvl="1" w:tplc="0276D894" w:tentative="1">
      <w:start w:val="1"/>
      <w:numFmt w:val="lowerLetter"/>
      <w:lvlText w:val="%2."/>
      <w:lvlJc w:val="left"/>
      <w:pPr>
        <w:ind w:left="2007" w:hanging="360"/>
      </w:pPr>
    </w:lvl>
    <w:lvl w:ilvl="2" w:tplc="32AC741A" w:tentative="1">
      <w:start w:val="1"/>
      <w:numFmt w:val="lowerRoman"/>
      <w:lvlText w:val="%3."/>
      <w:lvlJc w:val="right"/>
      <w:pPr>
        <w:ind w:left="2727" w:hanging="180"/>
      </w:pPr>
    </w:lvl>
    <w:lvl w:ilvl="3" w:tplc="94BEB5EC" w:tentative="1">
      <w:start w:val="1"/>
      <w:numFmt w:val="decimal"/>
      <w:lvlText w:val="%4."/>
      <w:lvlJc w:val="left"/>
      <w:pPr>
        <w:ind w:left="3447" w:hanging="360"/>
      </w:pPr>
    </w:lvl>
    <w:lvl w:ilvl="4" w:tplc="B5343014" w:tentative="1">
      <w:start w:val="1"/>
      <w:numFmt w:val="lowerLetter"/>
      <w:lvlText w:val="%5."/>
      <w:lvlJc w:val="left"/>
      <w:pPr>
        <w:ind w:left="4167" w:hanging="360"/>
      </w:pPr>
    </w:lvl>
    <w:lvl w:ilvl="5" w:tplc="E746F53A" w:tentative="1">
      <w:start w:val="1"/>
      <w:numFmt w:val="lowerRoman"/>
      <w:lvlText w:val="%6."/>
      <w:lvlJc w:val="right"/>
      <w:pPr>
        <w:ind w:left="4887" w:hanging="180"/>
      </w:pPr>
    </w:lvl>
    <w:lvl w:ilvl="6" w:tplc="7192695A" w:tentative="1">
      <w:start w:val="1"/>
      <w:numFmt w:val="decimal"/>
      <w:lvlText w:val="%7."/>
      <w:lvlJc w:val="left"/>
      <w:pPr>
        <w:ind w:left="5607" w:hanging="360"/>
      </w:pPr>
    </w:lvl>
    <w:lvl w:ilvl="7" w:tplc="35E4D412" w:tentative="1">
      <w:start w:val="1"/>
      <w:numFmt w:val="lowerLetter"/>
      <w:lvlText w:val="%8."/>
      <w:lvlJc w:val="left"/>
      <w:pPr>
        <w:ind w:left="6327" w:hanging="360"/>
      </w:pPr>
    </w:lvl>
    <w:lvl w:ilvl="8" w:tplc="373A2EA8" w:tentative="1">
      <w:start w:val="1"/>
      <w:numFmt w:val="lowerRoman"/>
      <w:lvlText w:val="%9."/>
      <w:lvlJc w:val="right"/>
      <w:pPr>
        <w:ind w:left="7047" w:hanging="180"/>
      </w:pPr>
    </w:lvl>
  </w:abstractNum>
  <w:abstractNum w:abstractNumId="32" w15:restartNumberingAfterBreak="0">
    <w:nsid w:val="76FB4C95"/>
    <w:multiLevelType w:val="hybridMultilevel"/>
    <w:tmpl w:val="66703622"/>
    <w:lvl w:ilvl="0" w:tplc="1FCE9C0C">
      <w:start w:val="1"/>
      <w:numFmt w:val="decimal"/>
      <w:lvlText w:val="%1."/>
      <w:lvlJc w:val="left"/>
      <w:pPr>
        <w:ind w:left="1440" w:hanging="360"/>
      </w:pPr>
    </w:lvl>
    <w:lvl w:ilvl="1" w:tplc="1720857A" w:tentative="1">
      <w:start w:val="1"/>
      <w:numFmt w:val="lowerLetter"/>
      <w:lvlText w:val="%2."/>
      <w:lvlJc w:val="left"/>
      <w:pPr>
        <w:ind w:left="2160" w:hanging="360"/>
      </w:pPr>
    </w:lvl>
    <w:lvl w:ilvl="2" w:tplc="0232B588" w:tentative="1">
      <w:start w:val="1"/>
      <w:numFmt w:val="lowerRoman"/>
      <w:lvlText w:val="%3."/>
      <w:lvlJc w:val="right"/>
      <w:pPr>
        <w:ind w:left="2880" w:hanging="180"/>
      </w:pPr>
    </w:lvl>
    <w:lvl w:ilvl="3" w:tplc="D6669D2A" w:tentative="1">
      <w:start w:val="1"/>
      <w:numFmt w:val="decimal"/>
      <w:lvlText w:val="%4."/>
      <w:lvlJc w:val="left"/>
      <w:pPr>
        <w:ind w:left="3600" w:hanging="360"/>
      </w:pPr>
    </w:lvl>
    <w:lvl w:ilvl="4" w:tplc="F86497A8" w:tentative="1">
      <w:start w:val="1"/>
      <w:numFmt w:val="lowerLetter"/>
      <w:lvlText w:val="%5."/>
      <w:lvlJc w:val="left"/>
      <w:pPr>
        <w:ind w:left="4320" w:hanging="360"/>
      </w:pPr>
    </w:lvl>
    <w:lvl w:ilvl="5" w:tplc="ADF28D46" w:tentative="1">
      <w:start w:val="1"/>
      <w:numFmt w:val="lowerRoman"/>
      <w:lvlText w:val="%6."/>
      <w:lvlJc w:val="right"/>
      <w:pPr>
        <w:ind w:left="5040" w:hanging="180"/>
      </w:pPr>
    </w:lvl>
    <w:lvl w:ilvl="6" w:tplc="2E4C9D4A" w:tentative="1">
      <w:start w:val="1"/>
      <w:numFmt w:val="decimal"/>
      <w:lvlText w:val="%7."/>
      <w:lvlJc w:val="left"/>
      <w:pPr>
        <w:ind w:left="5760" w:hanging="360"/>
      </w:pPr>
    </w:lvl>
    <w:lvl w:ilvl="7" w:tplc="B1348B8A" w:tentative="1">
      <w:start w:val="1"/>
      <w:numFmt w:val="lowerLetter"/>
      <w:lvlText w:val="%8."/>
      <w:lvlJc w:val="left"/>
      <w:pPr>
        <w:ind w:left="6480" w:hanging="360"/>
      </w:pPr>
    </w:lvl>
    <w:lvl w:ilvl="8" w:tplc="B07AE9DC" w:tentative="1">
      <w:start w:val="1"/>
      <w:numFmt w:val="lowerRoman"/>
      <w:lvlText w:val="%9."/>
      <w:lvlJc w:val="right"/>
      <w:pPr>
        <w:ind w:left="7200" w:hanging="180"/>
      </w:pPr>
    </w:lvl>
  </w:abstractNum>
  <w:abstractNum w:abstractNumId="33" w15:restartNumberingAfterBreak="0">
    <w:nsid w:val="799F0B96"/>
    <w:multiLevelType w:val="hybridMultilevel"/>
    <w:tmpl w:val="669CE96A"/>
    <w:lvl w:ilvl="0" w:tplc="5B5E92CA">
      <w:start w:val="1"/>
      <w:numFmt w:val="bullet"/>
      <w:lvlText w:val=""/>
      <w:lvlJc w:val="left"/>
      <w:pPr>
        <w:ind w:left="720" w:hanging="360"/>
      </w:pPr>
      <w:rPr>
        <w:rFonts w:ascii="Symbol" w:hAnsi="Symbol" w:hint="default"/>
      </w:rPr>
    </w:lvl>
    <w:lvl w:ilvl="1" w:tplc="BE5A2A8E" w:tentative="1">
      <w:start w:val="1"/>
      <w:numFmt w:val="bullet"/>
      <w:lvlText w:val="o"/>
      <w:lvlJc w:val="left"/>
      <w:pPr>
        <w:ind w:left="1440" w:hanging="360"/>
      </w:pPr>
      <w:rPr>
        <w:rFonts w:ascii="Courier New" w:hAnsi="Courier New" w:cs="Courier New" w:hint="default"/>
      </w:rPr>
    </w:lvl>
    <w:lvl w:ilvl="2" w:tplc="DF0C8712" w:tentative="1">
      <w:start w:val="1"/>
      <w:numFmt w:val="bullet"/>
      <w:lvlText w:val=""/>
      <w:lvlJc w:val="left"/>
      <w:pPr>
        <w:ind w:left="2160" w:hanging="360"/>
      </w:pPr>
      <w:rPr>
        <w:rFonts w:ascii="Wingdings" w:hAnsi="Wingdings" w:hint="default"/>
      </w:rPr>
    </w:lvl>
    <w:lvl w:ilvl="3" w:tplc="4DEE2BA0" w:tentative="1">
      <w:start w:val="1"/>
      <w:numFmt w:val="bullet"/>
      <w:lvlText w:val=""/>
      <w:lvlJc w:val="left"/>
      <w:pPr>
        <w:ind w:left="2880" w:hanging="360"/>
      </w:pPr>
      <w:rPr>
        <w:rFonts w:ascii="Symbol" w:hAnsi="Symbol" w:hint="default"/>
      </w:rPr>
    </w:lvl>
    <w:lvl w:ilvl="4" w:tplc="0414CB6E" w:tentative="1">
      <w:start w:val="1"/>
      <w:numFmt w:val="bullet"/>
      <w:lvlText w:val="o"/>
      <w:lvlJc w:val="left"/>
      <w:pPr>
        <w:ind w:left="3600" w:hanging="360"/>
      </w:pPr>
      <w:rPr>
        <w:rFonts w:ascii="Courier New" w:hAnsi="Courier New" w:cs="Courier New" w:hint="default"/>
      </w:rPr>
    </w:lvl>
    <w:lvl w:ilvl="5" w:tplc="E33AC434" w:tentative="1">
      <w:start w:val="1"/>
      <w:numFmt w:val="bullet"/>
      <w:lvlText w:val=""/>
      <w:lvlJc w:val="left"/>
      <w:pPr>
        <w:ind w:left="4320" w:hanging="360"/>
      </w:pPr>
      <w:rPr>
        <w:rFonts w:ascii="Wingdings" w:hAnsi="Wingdings" w:hint="default"/>
      </w:rPr>
    </w:lvl>
    <w:lvl w:ilvl="6" w:tplc="901E56A6" w:tentative="1">
      <w:start w:val="1"/>
      <w:numFmt w:val="bullet"/>
      <w:lvlText w:val=""/>
      <w:lvlJc w:val="left"/>
      <w:pPr>
        <w:ind w:left="5040" w:hanging="360"/>
      </w:pPr>
      <w:rPr>
        <w:rFonts w:ascii="Symbol" w:hAnsi="Symbol" w:hint="default"/>
      </w:rPr>
    </w:lvl>
    <w:lvl w:ilvl="7" w:tplc="B5947EFE" w:tentative="1">
      <w:start w:val="1"/>
      <w:numFmt w:val="bullet"/>
      <w:lvlText w:val="o"/>
      <w:lvlJc w:val="left"/>
      <w:pPr>
        <w:ind w:left="5760" w:hanging="360"/>
      </w:pPr>
      <w:rPr>
        <w:rFonts w:ascii="Courier New" w:hAnsi="Courier New" w:cs="Courier New" w:hint="default"/>
      </w:rPr>
    </w:lvl>
    <w:lvl w:ilvl="8" w:tplc="51DA8EF6" w:tentative="1">
      <w:start w:val="1"/>
      <w:numFmt w:val="bullet"/>
      <w:lvlText w:val=""/>
      <w:lvlJc w:val="left"/>
      <w:pPr>
        <w:ind w:left="6480" w:hanging="360"/>
      </w:pPr>
      <w:rPr>
        <w:rFonts w:ascii="Wingdings" w:hAnsi="Wingdings" w:hint="default"/>
      </w:rPr>
    </w:lvl>
  </w:abstractNum>
  <w:abstractNum w:abstractNumId="34" w15:restartNumberingAfterBreak="0">
    <w:nsid w:val="7AE867EB"/>
    <w:multiLevelType w:val="multilevel"/>
    <w:tmpl w:val="64CA14EC"/>
    <w:lvl w:ilvl="0">
      <w:start w:val="1"/>
      <w:numFmt w:val="decimal"/>
      <w:lvlText w:val="%1."/>
      <w:lvlJc w:val="left"/>
      <w:pPr>
        <w:ind w:left="432" w:hanging="432"/>
      </w:pPr>
      <w:rPr>
        <w:rFonts w:hint="default"/>
      </w:rPr>
    </w:lvl>
    <w:lvl w:ilvl="1">
      <w:start w:val="1"/>
      <w:numFmt w:val="decimal"/>
      <w:lvlText w:val="4.%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5" w15:restartNumberingAfterBreak="0">
    <w:nsid w:val="7E177D61"/>
    <w:multiLevelType w:val="hybridMultilevel"/>
    <w:tmpl w:val="90384C0E"/>
    <w:lvl w:ilvl="0" w:tplc="A434EA5E">
      <w:start w:val="1"/>
      <w:numFmt w:val="decimal"/>
      <w:lvlText w:val="%1."/>
      <w:lvlJc w:val="left"/>
      <w:pPr>
        <w:ind w:left="720" w:hanging="360"/>
      </w:pPr>
    </w:lvl>
    <w:lvl w:ilvl="1" w:tplc="D2AC9998" w:tentative="1">
      <w:start w:val="1"/>
      <w:numFmt w:val="lowerLetter"/>
      <w:lvlText w:val="%2."/>
      <w:lvlJc w:val="left"/>
      <w:pPr>
        <w:ind w:left="1440" w:hanging="360"/>
      </w:pPr>
    </w:lvl>
    <w:lvl w:ilvl="2" w:tplc="FBD0F394" w:tentative="1">
      <w:start w:val="1"/>
      <w:numFmt w:val="lowerRoman"/>
      <w:lvlText w:val="%3."/>
      <w:lvlJc w:val="right"/>
      <w:pPr>
        <w:ind w:left="2160" w:hanging="180"/>
      </w:pPr>
    </w:lvl>
    <w:lvl w:ilvl="3" w:tplc="294A53EE" w:tentative="1">
      <w:start w:val="1"/>
      <w:numFmt w:val="decimal"/>
      <w:lvlText w:val="%4."/>
      <w:lvlJc w:val="left"/>
      <w:pPr>
        <w:ind w:left="2880" w:hanging="360"/>
      </w:pPr>
    </w:lvl>
    <w:lvl w:ilvl="4" w:tplc="446C2FE6" w:tentative="1">
      <w:start w:val="1"/>
      <w:numFmt w:val="lowerLetter"/>
      <w:lvlText w:val="%5."/>
      <w:lvlJc w:val="left"/>
      <w:pPr>
        <w:ind w:left="3600" w:hanging="360"/>
      </w:pPr>
    </w:lvl>
    <w:lvl w:ilvl="5" w:tplc="F8662B8E" w:tentative="1">
      <w:start w:val="1"/>
      <w:numFmt w:val="lowerRoman"/>
      <w:lvlText w:val="%6."/>
      <w:lvlJc w:val="right"/>
      <w:pPr>
        <w:ind w:left="4320" w:hanging="180"/>
      </w:pPr>
    </w:lvl>
    <w:lvl w:ilvl="6" w:tplc="29F4FB08" w:tentative="1">
      <w:start w:val="1"/>
      <w:numFmt w:val="decimal"/>
      <w:lvlText w:val="%7."/>
      <w:lvlJc w:val="left"/>
      <w:pPr>
        <w:ind w:left="5040" w:hanging="360"/>
      </w:pPr>
    </w:lvl>
    <w:lvl w:ilvl="7" w:tplc="11EAB6C6" w:tentative="1">
      <w:start w:val="1"/>
      <w:numFmt w:val="lowerLetter"/>
      <w:lvlText w:val="%8."/>
      <w:lvlJc w:val="left"/>
      <w:pPr>
        <w:ind w:left="5760" w:hanging="360"/>
      </w:pPr>
    </w:lvl>
    <w:lvl w:ilvl="8" w:tplc="4792223C" w:tentative="1">
      <w:start w:val="1"/>
      <w:numFmt w:val="lowerRoman"/>
      <w:lvlText w:val="%9."/>
      <w:lvlJc w:val="right"/>
      <w:pPr>
        <w:ind w:left="6480" w:hanging="180"/>
      </w:pPr>
    </w:lvl>
  </w:abstractNum>
  <w:num w:numId="1">
    <w:abstractNumId w:val="14"/>
  </w:num>
  <w:num w:numId="2">
    <w:abstractNumId w:val="28"/>
  </w:num>
  <w:num w:numId="3">
    <w:abstractNumId w:val="31"/>
  </w:num>
  <w:num w:numId="4">
    <w:abstractNumId w:val="4"/>
  </w:num>
  <w:num w:numId="5">
    <w:abstractNumId w:val="34"/>
  </w:num>
  <w:num w:numId="6">
    <w:abstractNumId w:val="27"/>
  </w:num>
  <w:num w:numId="7">
    <w:abstractNumId w:val="19"/>
  </w:num>
  <w:num w:numId="8">
    <w:abstractNumId w:val="11"/>
  </w:num>
  <w:num w:numId="9">
    <w:abstractNumId w:val="0"/>
  </w:num>
  <w:num w:numId="10">
    <w:abstractNumId w:val="5"/>
  </w:num>
  <w:num w:numId="11">
    <w:abstractNumId w:val="29"/>
  </w:num>
  <w:num w:numId="12">
    <w:abstractNumId w:val="10"/>
  </w:num>
  <w:num w:numId="13">
    <w:abstractNumId w:val="7"/>
  </w:num>
  <w:num w:numId="14">
    <w:abstractNumId w:val="2"/>
  </w:num>
  <w:num w:numId="15">
    <w:abstractNumId w:val="16"/>
  </w:num>
  <w:num w:numId="16">
    <w:abstractNumId w:val="15"/>
  </w:num>
  <w:num w:numId="17">
    <w:abstractNumId w:val="8"/>
  </w:num>
  <w:num w:numId="18">
    <w:abstractNumId w:val="35"/>
  </w:num>
  <w:num w:numId="19">
    <w:abstractNumId w:val="21"/>
  </w:num>
  <w:num w:numId="20">
    <w:abstractNumId w:val="17"/>
  </w:num>
  <w:num w:numId="21">
    <w:abstractNumId w:val="32"/>
  </w:num>
  <w:num w:numId="22">
    <w:abstractNumId w:val="20"/>
  </w:num>
  <w:num w:numId="23">
    <w:abstractNumId w:val="9"/>
  </w:num>
  <w:num w:numId="24">
    <w:abstractNumId w:val="6"/>
  </w:num>
  <w:num w:numId="25">
    <w:abstractNumId w:val="30"/>
  </w:num>
  <w:num w:numId="26">
    <w:abstractNumId w:val="25"/>
  </w:num>
  <w:num w:numId="27">
    <w:abstractNumId w:val="33"/>
  </w:num>
  <w:num w:numId="28">
    <w:abstractNumId w:val="26"/>
  </w:num>
  <w:num w:numId="29">
    <w:abstractNumId w:val="22"/>
  </w:num>
  <w:num w:numId="30">
    <w:abstractNumId w:val="1"/>
  </w:num>
  <w:num w:numId="31">
    <w:abstractNumId w:val="12"/>
  </w:num>
  <w:num w:numId="32">
    <w:abstractNumId w:val="23"/>
  </w:num>
  <w:num w:numId="33">
    <w:abstractNumId w:val="24"/>
  </w:num>
  <w:num w:numId="34">
    <w:abstractNumId w:val="3"/>
  </w:num>
  <w:num w:numId="35">
    <w:abstractNumId w:val="13"/>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87A"/>
    <w:rsid w:val="000F4A3C"/>
    <w:rsid w:val="003A187A"/>
    <w:rsid w:val="00571D1C"/>
    <w:rsid w:val="00BE0691"/>
    <w:rsid w:val="00E75528"/>
    <w:rsid w:val="00F65E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11A28B-3327-456C-A9BE-CD7CB1F58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324E4"/>
    <w:pPr>
      <w:keepNext/>
      <w:keepLines/>
      <w:spacing w:before="240" w:after="0"/>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iPriority w:val="9"/>
    <w:unhideWhenUsed/>
    <w:qFormat/>
    <w:rsid w:val="001F236D"/>
    <w:pPr>
      <w:keepNext/>
      <w:keepLines/>
      <w:spacing w:before="40" w:after="0"/>
      <w:outlineLvl w:val="1"/>
    </w:pPr>
    <w:rPr>
      <w:rFonts w:asciiTheme="majorHAnsi" w:eastAsiaTheme="majorEastAsia" w:hAnsiTheme="majorHAnsi"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24E4"/>
    <w:rPr>
      <w:rFonts w:asciiTheme="majorHAnsi" w:eastAsiaTheme="majorEastAsia" w:hAnsiTheme="majorHAnsi" w:cstheme="majorBidi"/>
      <w:b/>
      <w:sz w:val="32"/>
      <w:szCs w:val="32"/>
    </w:rPr>
  </w:style>
  <w:style w:type="paragraph" w:styleId="CommentText">
    <w:name w:val="annotation text"/>
    <w:basedOn w:val="Normal"/>
    <w:link w:val="CommentTextChar"/>
    <w:uiPriority w:val="99"/>
    <w:semiHidden/>
    <w:unhideWhenUsed/>
    <w:rsid w:val="000324E4"/>
    <w:pPr>
      <w:spacing w:after="0" w:line="240" w:lineRule="auto"/>
    </w:pPr>
    <w:rPr>
      <w:rFonts w:ascii="Arial" w:eastAsia="Times New Roman" w:hAnsi="Arial" w:cs="Times New Roman"/>
      <w:sz w:val="20"/>
      <w:szCs w:val="20"/>
      <w:lang w:eastAsia="en-GB"/>
    </w:rPr>
  </w:style>
  <w:style w:type="character" w:customStyle="1" w:styleId="CommentTextChar">
    <w:name w:val="Comment Text Char"/>
    <w:basedOn w:val="DefaultParagraphFont"/>
    <w:link w:val="CommentText"/>
    <w:uiPriority w:val="99"/>
    <w:semiHidden/>
    <w:rsid w:val="000324E4"/>
    <w:rPr>
      <w:rFonts w:ascii="Arial" w:eastAsia="Times New Roman" w:hAnsi="Arial" w:cs="Times New Roman"/>
      <w:sz w:val="20"/>
      <w:szCs w:val="20"/>
      <w:lang w:eastAsia="en-GB"/>
    </w:rPr>
  </w:style>
  <w:style w:type="character" w:styleId="CommentReference">
    <w:name w:val="annotation reference"/>
    <w:uiPriority w:val="99"/>
    <w:rsid w:val="000324E4"/>
    <w:rPr>
      <w:sz w:val="16"/>
      <w:szCs w:val="16"/>
    </w:rPr>
  </w:style>
  <w:style w:type="paragraph" w:styleId="BalloonText">
    <w:name w:val="Balloon Text"/>
    <w:basedOn w:val="Normal"/>
    <w:link w:val="BalloonTextChar"/>
    <w:uiPriority w:val="99"/>
    <w:semiHidden/>
    <w:unhideWhenUsed/>
    <w:rsid w:val="000324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24E4"/>
    <w:rPr>
      <w:rFonts w:ascii="Segoe UI" w:hAnsi="Segoe UI" w:cs="Segoe UI"/>
      <w:sz w:val="18"/>
      <w:szCs w:val="18"/>
    </w:rPr>
  </w:style>
  <w:style w:type="table" w:styleId="TableGrid">
    <w:name w:val="Table Grid"/>
    <w:basedOn w:val="TableNormal"/>
    <w:uiPriority w:val="39"/>
    <w:rsid w:val="000F2A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6518B4"/>
    <w:pPr>
      <w:spacing w:after="0" w:line="240" w:lineRule="auto"/>
    </w:pPr>
    <w:rPr>
      <w:rFonts w:ascii="Universal" w:eastAsia="Times New Roman" w:hAnsi="Universal" w:cs="Times New Roman"/>
      <w:sz w:val="24"/>
      <w:szCs w:val="20"/>
      <w:lang w:eastAsia="en-GB"/>
    </w:rPr>
  </w:style>
  <w:style w:type="character" w:customStyle="1" w:styleId="HeaderChar">
    <w:name w:val="Header Char"/>
    <w:basedOn w:val="DefaultParagraphFont"/>
    <w:link w:val="Header"/>
    <w:uiPriority w:val="99"/>
    <w:rsid w:val="006518B4"/>
    <w:rPr>
      <w:rFonts w:ascii="Universal" w:eastAsia="Times New Roman" w:hAnsi="Universal" w:cs="Times New Roman"/>
      <w:sz w:val="24"/>
      <w:szCs w:val="20"/>
      <w:lang w:eastAsia="en-GB"/>
    </w:rPr>
  </w:style>
  <w:style w:type="paragraph" w:styleId="ListParagraph">
    <w:name w:val="List Paragraph"/>
    <w:basedOn w:val="Normal"/>
    <w:uiPriority w:val="34"/>
    <w:qFormat/>
    <w:rsid w:val="000B6A40"/>
    <w:pPr>
      <w:ind w:left="720"/>
      <w:contextualSpacing/>
    </w:pPr>
  </w:style>
  <w:style w:type="paragraph" w:styleId="CommentSubject">
    <w:name w:val="annotation subject"/>
    <w:basedOn w:val="CommentText"/>
    <w:next w:val="CommentText"/>
    <w:link w:val="CommentSubjectChar"/>
    <w:uiPriority w:val="99"/>
    <w:semiHidden/>
    <w:unhideWhenUsed/>
    <w:rsid w:val="002454DB"/>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2454DB"/>
    <w:rPr>
      <w:rFonts w:ascii="Arial" w:eastAsia="Times New Roman" w:hAnsi="Arial" w:cs="Times New Roman"/>
      <w:b/>
      <w:bCs/>
      <w:sz w:val="20"/>
      <w:szCs w:val="20"/>
      <w:lang w:eastAsia="en-GB"/>
    </w:rPr>
  </w:style>
  <w:style w:type="paragraph" w:customStyle="1" w:styleId="Default">
    <w:name w:val="Default"/>
    <w:rsid w:val="00F65DE6"/>
    <w:pPr>
      <w:autoSpaceDE w:val="0"/>
      <w:autoSpaceDN w:val="0"/>
      <w:adjustRightInd w:val="0"/>
      <w:spacing w:after="0" w:line="240" w:lineRule="auto"/>
    </w:pPr>
    <w:rPr>
      <w:rFonts w:ascii="Comic Sans MS" w:hAnsi="Comic Sans MS" w:cs="Comic Sans MS"/>
      <w:color w:val="000000"/>
      <w:sz w:val="24"/>
      <w:szCs w:val="24"/>
    </w:rPr>
  </w:style>
  <w:style w:type="paragraph" w:styleId="Title">
    <w:name w:val="Title"/>
    <w:basedOn w:val="Normal"/>
    <w:next w:val="Normal"/>
    <w:link w:val="TitleChar"/>
    <w:uiPriority w:val="10"/>
    <w:qFormat/>
    <w:rsid w:val="007A44F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A44F3"/>
    <w:rPr>
      <w:rFonts w:asciiTheme="majorHAnsi" w:eastAsiaTheme="majorEastAsia" w:hAnsiTheme="majorHAnsi" w:cstheme="majorBidi"/>
      <w:spacing w:val="-10"/>
      <w:kern w:val="28"/>
      <w:sz w:val="56"/>
      <w:szCs w:val="56"/>
    </w:rPr>
  </w:style>
  <w:style w:type="paragraph" w:styleId="Revision">
    <w:name w:val="Revision"/>
    <w:hidden/>
    <w:uiPriority w:val="99"/>
    <w:semiHidden/>
    <w:rsid w:val="00D02A4B"/>
    <w:pPr>
      <w:spacing w:after="0" w:line="240" w:lineRule="auto"/>
    </w:pPr>
  </w:style>
  <w:style w:type="paragraph" w:styleId="EndnoteText">
    <w:name w:val="endnote text"/>
    <w:basedOn w:val="Normal"/>
    <w:link w:val="EndnoteTextChar"/>
    <w:uiPriority w:val="99"/>
    <w:semiHidden/>
    <w:unhideWhenUsed/>
    <w:rsid w:val="00EF173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F1736"/>
    <w:rPr>
      <w:sz w:val="20"/>
      <w:szCs w:val="20"/>
    </w:rPr>
  </w:style>
  <w:style w:type="character" w:styleId="EndnoteReference">
    <w:name w:val="endnote reference"/>
    <w:basedOn w:val="DefaultParagraphFont"/>
    <w:uiPriority w:val="99"/>
    <w:semiHidden/>
    <w:unhideWhenUsed/>
    <w:rsid w:val="00EF1736"/>
    <w:rPr>
      <w:vertAlign w:val="superscript"/>
    </w:rPr>
  </w:style>
  <w:style w:type="character" w:customStyle="1" w:styleId="Heading2Char">
    <w:name w:val="Heading 2 Char"/>
    <w:basedOn w:val="DefaultParagraphFont"/>
    <w:link w:val="Heading2"/>
    <w:uiPriority w:val="9"/>
    <w:rsid w:val="001F236D"/>
    <w:rPr>
      <w:rFonts w:asciiTheme="majorHAnsi" w:eastAsiaTheme="majorEastAsia" w:hAnsiTheme="majorHAnsi" w:cstheme="majorBidi"/>
      <w:b/>
      <w:sz w:val="26"/>
      <w:szCs w:val="26"/>
    </w:rPr>
  </w:style>
  <w:style w:type="paragraph" w:styleId="FootnoteText">
    <w:name w:val="footnote text"/>
    <w:basedOn w:val="Normal"/>
    <w:link w:val="FootnoteTextChar"/>
    <w:uiPriority w:val="99"/>
    <w:semiHidden/>
    <w:unhideWhenUsed/>
    <w:rsid w:val="00B735A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735AC"/>
    <w:rPr>
      <w:sz w:val="20"/>
      <w:szCs w:val="20"/>
    </w:rPr>
  </w:style>
  <w:style w:type="character" w:styleId="FootnoteReference">
    <w:name w:val="footnote reference"/>
    <w:basedOn w:val="DefaultParagraphFont"/>
    <w:uiPriority w:val="99"/>
    <w:semiHidden/>
    <w:unhideWhenUsed/>
    <w:rsid w:val="00B735AC"/>
    <w:rPr>
      <w:vertAlign w:val="superscript"/>
    </w:rPr>
  </w:style>
  <w:style w:type="character" w:styleId="Emphasis">
    <w:name w:val="Emphasis"/>
    <w:basedOn w:val="DefaultParagraphFont"/>
    <w:uiPriority w:val="20"/>
    <w:qFormat/>
    <w:rsid w:val="00B735A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C1D71FC-F2D5-4146-A1C2-B5A325547F6C}" type="doc">
      <dgm:prSet loTypeId="urn:microsoft.com/office/officeart/2009/3/layout/HorizontalOrganizationChart#1" loCatId="hierarchy" qsTypeId="urn:microsoft.com/office/officeart/2005/8/quickstyle/simple1" qsCatId="simple" csTypeId="urn:microsoft.com/office/officeart/2005/8/colors/accent0_1" csCatId="mainScheme" phldr="1"/>
      <dgm:spPr/>
      <dgm:t>
        <a:bodyPr/>
        <a:lstStyle/>
        <a:p>
          <a:endParaRPr lang="en-US"/>
        </a:p>
      </dgm:t>
    </dgm:pt>
    <dgm:pt modelId="{E3E40393-8D0C-43B0-B858-7942A1200A8A}">
      <dgm:prSet phldrT="[Text]"/>
      <dgm:spPr/>
      <dgm:t>
        <a:bodyPr/>
        <a:lstStyle/>
        <a:p>
          <a:r>
            <a:rPr lang="en-US"/>
            <a:t>SEND Operational Group</a:t>
          </a:r>
        </a:p>
        <a:p>
          <a:r>
            <a:rPr lang="en-US"/>
            <a:t>Chair: Sarah Callaghan</a:t>
          </a:r>
        </a:p>
      </dgm:t>
    </dgm:pt>
    <dgm:pt modelId="{538E25C3-E3B0-4498-85B3-EACF6DC340F6}" type="parTrans" cxnId="{8E4174B7-120E-462A-AB3A-DA9D0DB43F70}">
      <dgm:prSet/>
      <dgm:spPr/>
      <dgm:t>
        <a:bodyPr/>
        <a:lstStyle/>
        <a:p>
          <a:endParaRPr lang="en-US"/>
        </a:p>
      </dgm:t>
    </dgm:pt>
    <dgm:pt modelId="{D962FEB8-2976-4431-9349-F27FBFDDB38B}" type="sibTrans" cxnId="{8E4174B7-120E-462A-AB3A-DA9D0DB43F70}">
      <dgm:prSet/>
      <dgm:spPr/>
      <dgm:t>
        <a:bodyPr/>
        <a:lstStyle/>
        <a:p>
          <a:endParaRPr lang="en-US"/>
        </a:p>
      </dgm:t>
    </dgm:pt>
    <dgm:pt modelId="{F740B381-BF03-42CC-96C2-0756D8405BDE}">
      <dgm:prSet phldrT="[Text]"/>
      <dgm:spPr/>
      <dgm:t>
        <a:bodyPr/>
        <a:lstStyle/>
        <a:p>
          <a:r>
            <a:rPr lang="en-US"/>
            <a:t>SEND Partnership Board</a:t>
          </a:r>
        </a:p>
        <a:p>
          <a:r>
            <a:rPr lang="en-US"/>
            <a:t>Chair: Edwina Grant/JulieHiggins</a:t>
          </a:r>
        </a:p>
      </dgm:t>
    </dgm:pt>
    <dgm:pt modelId="{B9EB6121-A513-47C1-A7BA-954AFB83316A}" type="parTrans" cxnId="{BCC3CC8E-4637-4D7D-B194-130B2C4A7024}">
      <dgm:prSet/>
      <dgm:spPr/>
      <dgm:t>
        <a:bodyPr/>
        <a:lstStyle/>
        <a:p>
          <a:endParaRPr lang="en-US"/>
        </a:p>
      </dgm:t>
    </dgm:pt>
    <dgm:pt modelId="{58FA87E5-7483-4016-8744-B8964EDF518F}" type="sibTrans" cxnId="{BCC3CC8E-4637-4D7D-B194-130B2C4A7024}">
      <dgm:prSet/>
      <dgm:spPr/>
      <dgm:t>
        <a:bodyPr/>
        <a:lstStyle/>
        <a:p>
          <a:endParaRPr lang="en-US"/>
        </a:p>
      </dgm:t>
    </dgm:pt>
    <dgm:pt modelId="{45746CEB-F343-497C-9CA9-5071D02F1289}">
      <dgm:prSet phldrT="[Text]"/>
      <dgm:spPr/>
      <dgm:t>
        <a:bodyPr/>
        <a:lstStyle/>
        <a:p>
          <a:r>
            <a:rPr lang="en-US"/>
            <a:t>Health and Wellbeing Board</a:t>
          </a:r>
        </a:p>
        <a:p>
          <a:r>
            <a:rPr lang="en-US"/>
            <a:t>Chair: County Councillor Shaun Turner</a:t>
          </a:r>
        </a:p>
      </dgm:t>
    </dgm:pt>
    <dgm:pt modelId="{891F3B54-B8D1-4476-82AB-1EDEF7C187D1}" type="parTrans" cxnId="{82172C22-9F45-4601-A26F-862CD6C27AAB}">
      <dgm:prSet/>
      <dgm:spPr/>
      <dgm:t>
        <a:bodyPr/>
        <a:lstStyle/>
        <a:p>
          <a:endParaRPr lang="en-US"/>
        </a:p>
      </dgm:t>
    </dgm:pt>
    <dgm:pt modelId="{E95F1576-EBAF-495C-890D-7C452ED3F7E7}" type="sibTrans" cxnId="{82172C22-9F45-4601-A26F-862CD6C27AAB}">
      <dgm:prSet/>
      <dgm:spPr/>
      <dgm:t>
        <a:bodyPr/>
        <a:lstStyle/>
        <a:p>
          <a:endParaRPr lang="en-US"/>
        </a:p>
      </dgm:t>
    </dgm:pt>
    <dgm:pt modelId="{94CBBF22-8497-4A25-8706-5E394306079D}">
      <dgm:prSet phldrT="[Text]"/>
      <dgm:spPr/>
      <dgm:t>
        <a:bodyPr/>
        <a:lstStyle/>
        <a:p>
          <a:r>
            <a:rPr lang="en-US"/>
            <a:t>Lancashire Schools' Forum High Needs Block Working Group</a:t>
          </a:r>
        </a:p>
        <a:p>
          <a:r>
            <a:rPr lang="en-US"/>
            <a:t>Chair: Peter Higham</a:t>
          </a:r>
        </a:p>
      </dgm:t>
    </dgm:pt>
    <dgm:pt modelId="{5EB750E9-62E2-40CE-8711-F0873B62E05B}" type="parTrans" cxnId="{677990C2-E993-4750-BF11-2B4B94AA10BF}">
      <dgm:prSet/>
      <dgm:spPr/>
      <dgm:t>
        <a:bodyPr/>
        <a:lstStyle/>
        <a:p>
          <a:endParaRPr lang="en-US"/>
        </a:p>
      </dgm:t>
    </dgm:pt>
    <dgm:pt modelId="{07561DA1-FFB4-4C4D-9E57-533B11C4201E}" type="sibTrans" cxnId="{677990C2-E993-4750-BF11-2B4B94AA10BF}">
      <dgm:prSet/>
      <dgm:spPr/>
      <dgm:t>
        <a:bodyPr/>
        <a:lstStyle/>
        <a:p>
          <a:endParaRPr lang="en-US"/>
        </a:p>
      </dgm:t>
    </dgm:pt>
    <dgm:pt modelId="{8092FE3E-F508-463E-89E6-5C10578957A4}">
      <dgm:prSet phldrT="[Text]"/>
      <dgm:spPr/>
      <dgm:t>
        <a:bodyPr/>
        <a:lstStyle/>
        <a:p>
          <a:r>
            <a:rPr lang="en-US"/>
            <a:t>Lancashire Schools' Forum</a:t>
          </a:r>
        </a:p>
        <a:p>
          <a:r>
            <a:rPr lang="en-US"/>
            <a:t>Chair: Shaun Jukes</a:t>
          </a:r>
        </a:p>
      </dgm:t>
    </dgm:pt>
    <dgm:pt modelId="{8DEC936C-180F-4D31-9E3F-BA6AEC74E22D}" type="parTrans" cxnId="{418773DF-5F14-40A6-8221-E9286CDF8361}">
      <dgm:prSet/>
      <dgm:spPr/>
      <dgm:t>
        <a:bodyPr/>
        <a:lstStyle/>
        <a:p>
          <a:endParaRPr lang="en-US"/>
        </a:p>
      </dgm:t>
    </dgm:pt>
    <dgm:pt modelId="{5A6039C7-585B-4B54-BC02-EFAA06A21F6F}" type="sibTrans" cxnId="{418773DF-5F14-40A6-8221-E9286CDF8361}">
      <dgm:prSet/>
      <dgm:spPr/>
      <dgm:t>
        <a:bodyPr/>
        <a:lstStyle/>
        <a:p>
          <a:endParaRPr lang="en-US"/>
        </a:p>
      </dgm:t>
    </dgm:pt>
    <dgm:pt modelId="{61DA4985-4DF7-4D33-B874-E24C8998AFFF}" type="pres">
      <dgm:prSet presAssocID="{EC1D71FC-F2D5-4146-A1C2-B5A325547F6C}" presName="hierChild1" presStyleCnt="0">
        <dgm:presLayoutVars>
          <dgm:orgChart val="1"/>
          <dgm:chPref val="1"/>
          <dgm:dir/>
          <dgm:animOne val="branch"/>
          <dgm:animLvl val="lvl"/>
          <dgm:resizeHandles/>
        </dgm:presLayoutVars>
      </dgm:prSet>
      <dgm:spPr/>
      <dgm:t>
        <a:bodyPr/>
        <a:lstStyle/>
        <a:p>
          <a:endParaRPr lang="en-US"/>
        </a:p>
      </dgm:t>
    </dgm:pt>
    <dgm:pt modelId="{7A25D9BC-0786-4006-8514-13D74BE43CB4}" type="pres">
      <dgm:prSet presAssocID="{E3E40393-8D0C-43B0-B858-7942A1200A8A}" presName="hierRoot1" presStyleCnt="0">
        <dgm:presLayoutVars>
          <dgm:hierBranch val="init"/>
        </dgm:presLayoutVars>
      </dgm:prSet>
      <dgm:spPr/>
    </dgm:pt>
    <dgm:pt modelId="{86B3D71D-6FEB-49BF-90D3-57F07BE2E3A9}" type="pres">
      <dgm:prSet presAssocID="{E3E40393-8D0C-43B0-B858-7942A1200A8A}" presName="rootComposite1" presStyleCnt="0"/>
      <dgm:spPr/>
    </dgm:pt>
    <dgm:pt modelId="{3D5E9A47-5F99-496B-AE7C-63D5B9659784}" type="pres">
      <dgm:prSet presAssocID="{E3E40393-8D0C-43B0-B858-7942A1200A8A}" presName="rootText1" presStyleLbl="node0" presStyleIdx="0" presStyleCnt="1">
        <dgm:presLayoutVars>
          <dgm:chPref val="3"/>
        </dgm:presLayoutVars>
      </dgm:prSet>
      <dgm:spPr/>
      <dgm:t>
        <a:bodyPr/>
        <a:lstStyle/>
        <a:p>
          <a:endParaRPr lang="en-US"/>
        </a:p>
      </dgm:t>
    </dgm:pt>
    <dgm:pt modelId="{4DCE1760-60B5-4BF8-A75F-A15F41170BB0}" type="pres">
      <dgm:prSet presAssocID="{E3E40393-8D0C-43B0-B858-7942A1200A8A}" presName="rootConnector1" presStyleLbl="node1" presStyleIdx="0" presStyleCnt="0"/>
      <dgm:spPr/>
      <dgm:t>
        <a:bodyPr/>
        <a:lstStyle/>
        <a:p>
          <a:endParaRPr lang="en-US"/>
        </a:p>
      </dgm:t>
    </dgm:pt>
    <dgm:pt modelId="{36C97EE7-213A-4510-8A7F-146BF3921940}" type="pres">
      <dgm:prSet presAssocID="{E3E40393-8D0C-43B0-B858-7942A1200A8A}" presName="hierChild2" presStyleCnt="0"/>
      <dgm:spPr/>
    </dgm:pt>
    <dgm:pt modelId="{FA3DA61C-B036-4DE6-966E-5F4CCF2E2A65}" type="pres">
      <dgm:prSet presAssocID="{B9EB6121-A513-47C1-A7BA-954AFB83316A}" presName="Name64" presStyleLbl="parChTrans1D2" presStyleIdx="0" presStyleCnt="2"/>
      <dgm:spPr/>
      <dgm:t>
        <a:bodyPr/>
        <a:lstStyle/>
        <a:p>
          <a:endParaRPr lang="en-US"/>
        </a:p>
      </dgm:t>
    </dgm:pt>
    <dgm:pt modelId="{B5D59097-54DC-4FE6-9068-1233E287A74F}" type="pres">
      <dgm:prSet presAssocID="{F740B381-BF03-42CC-96C2-0756D8405BDE}" presName="hierRoot2" presStyleCnt="0">
        <dgm:presLayoutVars>
          <dgm:hierBranch val="init"/>
        </dgm:presLayoutVars>
      </dgm:prSet>
      <dgm:spPr/>
    </dgm:pt>
    <dgm:pt modelId="{8F14FB6B-1F15-44EB-9ACC-E679515CA7E4}" type="pres">
      <dgm:prSet presAssocID="{F740B381-BF03-42CC-96C2-0756D8405BDE}" presName="rootComposite" presStyleCnt="0"/>
      <dgm:spPr/>
    </dgm:pt>
    <dgm:pt modelId="{448CE485-598D-45E7-B9DE-D4B1450763EA}" type="pres">
      <dgm:prSet presAssocID="{F740B381-BF03-42CC-96C2-0756D8405BDE}" presName="rootText" presStyleLbl="node2" presStyleIdx="0" presStyleCnt="2">
        <dgm:presLayoutVars>
          <dgm:chPref val="3"/>
        </dgm:presLayoutVars>
      </dgm:prSet>
      <dgm:spPr/>
      <dgm:t>
        <a:bodyPr/>
        <a:lstStyle/>
        <a:p>
          <a:endParaRPr lang="en-US"/>
        </a:p>
      </dgm:t>
    </dgm:pt>
    <dgm:pt modelId="{2F31B5C3-E1FA-4EA7-8647-BA119DCA8991}" type="pres">
      <dgm:prSet presAssocID="{F740B381-BF03-42CC-96C2-0756D8405BDE}" presName="rootConnector" presStyleLbl="node2" presStyleIdx="0" presStyleCnt="2"/>
      <dgm:spPr/>
      <dgm:t>
        <a:bodyPr/>
        <a:lstStyle/>
        <a:p>
          <a:endParaRPr lang="en-US"/>
        </a:p>
      </dgm:t>
    </dgm:pt>
    <dgm:pt modelId="{45493122-28BF-44A4-A06B-78A0CC04E5B3}" type="pres">
      <dgm:prSet presAssocID="{F740B381-BF03-42CC-96C2-0756D8405BDE}" presName="hierChild4" presStyleCnt="0"/>
      <dgm:spPr/>
    </dgm:pt>
    <dgm:pt modelId="{3B5AE0E3-160F-4717-92C1-BD02AF24AD01}" type="pres">
      <dgm:prSet presAssocID="{891F3B54-B8D1-4476-82AB-1EDEF7C187D1}" presName="Name64" presStyleLbl="parChTrans1D3" presStyleIdx="0" presStyleCnt="2"/>
      <dgm:spPr/>
      <dgm:t>
        <a:bodyPr/>
        <a:lstStyle/>
        <a:p>
          <a:endParaRPr lang="en-US"/>
        </a:p>
      </dgm:t>
    </dgm:pt>
    <dgm:pt modelId="{713DE16E-A970-4FBF-BD65-D2198879FF73}" type="pres">
      <dgm:prSet presAssocID="{45746CEB-F343-497C-9CA9-5071D02F1289}" presName="hierRoot2" presStyleCnt="0">
        <dgm:presLayoutVars>
          <dgm:hierBranch val="init"/>
        </dgm:presLayoutVars>
      </dgm:prSet>
      <dgm:spPr/>
    </dgm:pt>
    <dgm:pt modelId="{B200A83C-EC7C-46E2-A9BD-EFA6CA09E1DA}" type="pres">
      <dgm:prSet presAssocID="{45746CEB-F343-497C-9CA9-5071D02F1289}" presName="rootComposite" presStyleCnt="0"/>
      <dgm:spPr/>
    </dgm:pt>
    <dgm:pt modelId="{C5FCBF60-B101-44E9-B502-10084E053F7E}" type="pres">
      <dgm:prSet presAssocID="{45746CEB-F343-497C-9CA9-5071D02F1289}" presName="rootText" presStyleLbl="node3" presStyleIdx="0" presStyleCnt="2">
        <dgm:presLayoutVars>
          <dgm:chPref val="3"/>
        </dgm:presLayoutVars>
      </dgm:prSet>
      <dgm:spPr/>
      <dgm:t>
        <a:bodyPr/>
        <a:lstStyle/>
        <a:p>
          <a:endParaRPr lang="en-US"/>
        </a:p>
      </dgm:t>
    </dgm:pt>
    <dgm:pt modelId="{8A9FE2C2-F888-4C57-BBFD-B4D478CF520F}" type="pres">
      <dgm:prSet presAssocID="{45746CEB-F343-497C-9CA9-5071D02F1289}" presName="rootConnector" presStyleLbl="node3" presStyleIdx="0" presStyleCnt="2"/>
      <dgm:spPr/>
      <dgm:t>
        <a:bodyPr/>
        <a:lstStyle/>
        <a:p>
          <a:endParaRPr lang="en-US"/>
        </a:p>
      </dgm:t>
    </dgm:pt>
    <dgm:pt modelId="{F917D1CC-2A55-4A2E-9562-E7A752FC119F}" type="pres">
      <dgm:prSet presAssocID="{45746CEB-F343-497C-9CA9-5071D02F1289}" presName="hierChild4" presStyleCnt="0"/>
      <dgm:spPr/>
    </dgm:pt>
    <dgm:pt modelId="{6365553D-5C40-40A4-8C14-C66AD2436C18}" type="pres">
      <dgm:prSet presAssocID="{45746CEB-F343-497C-9CA9-5071D02F1289}" presName="hierChild5" presStyleCnt="0"/>
      <dgm:spPr/>
    </dgm:pt>
    <dgm:pt modelId="{B255DBA0-C556-44C6-B312-380A532208DD}" type="pres">
      <dgm:prSet presAssocID="{F740B381-BF03-42CC-96C2-0756D8405BDE}" presName="hierChild5" presStyleCnt="0"/>
      <dgm:spPr/>
    </dgm:pt>
    <dgm:pt modelId="{7513AA3A-DF4F-47EE-95E6-0CD67D57F0DE}" type="pres">
      <dgm:prSet presAssocID="{5EB750E9-62E2-40CE-8711-F0873B62E05B}" presName="Name64" presStyleLbl="parChTrans1D2" presStyleIdx="1" presStyleCnt="2"/>
      <dgm:spPr/>
      <dgm:t>
        <a:bodyPr/>
        <a:lstStyle/>
        <a:p>
          <a:endParaRPr lang="en-US"/>
        </a:p>
      </dgm:t>
    </dgm:pt>
    <dgm:pt modelId="{73F6B7A2-F527-4D71-B472-8321C63BF7D4}" type="pres">
      <dgm:prSet presAssocID="{94CBBF22-8497-4A25-8706-5E394306079D}" presName="hierRoot2" presStyleCnt="0">
        <dgm:presLayoutVars>
          <dgm:hierBranch val="init"/>
        </dgm:presLayoutVars>
      </dgm:prSet>
      <dgm:spPr/>
    </dgm:pt>
    <dgm:pt modelId="{DEDAC08A-690C-4D79-935F-8A5A92D137D0}" type="pres">
      <dgm:prSet presAssocID="{94CBBF22-8497-4A25-8706-5E394306079D}" presName="rootComposite" presStyleCnt="0"/>
      <dgm:spPr/>
    </dgm:pt>
    <dgm:pt modelId="{321170BC-5834-490C-AB8F-196531EF9C7D}" type="pres">
      <dgm:prSet presAssocID="{94CBBF22-8497-4A25-8706-5E394306079D}" presName="rootText" presStyleLbl="node2" presStyleIdx="1" presStyleCnt="2">
        <dgm:presLayoutVars>
          <dgm:chPref val="3"/>
        </dgm:presLayoutVars>
      </dgm:prSet>
      <dgm:spPr/>
      <dgm:t>
        <a:bodyPr/>
        <a:lstStyle/>
        <a:p>
          <a:endParaRPr lang="en-US"/>
        </a:p>
      </dgm:t>
    </dgm:pt>
    <dgm:pt modelId="{FAA843FB-BA24-4508-8BC2-C92A0F110D67}" type="pres">
      <dgm:prSet presAssocID="{94CBBF22-8497-4A25-8706-5E394306079D}" presName="rootConnector" presStyleLbl="node2" presStyleIdx="1" presStyleCnt="2"/>
      <dgm:spPr/>
      <dgm:t>
        <a:bodyPr/>
        <a:lstStyle/>
        <a:p>
          <a:endParaRPr lang="en-US"/>
        </a:p>
      </dgm:t>
    </dgm:pt>
    <dgm:pt modelId="{A98CA61A-D65A-4188-B82C-D07F7EBCE0C5}" type="pres">
      <dgm:prSet presAssocID="{94CBBF22-8497-4A25-8706-5E394306079D}" presName="hierChild4" presStyleCnt="0"/>
      <dgm:spPr/>
    </dgm:pt>
    <dgm:pt modelId="{F4839BA6-34A2-4562-8A0B-2F1641EFE4B6}" type="pres">
      <dgm:prSet presAssocID="{8DEC936C-180F-4D31-9E3F-BA6AEC74E22D}" presName="Name64" presStyleLbl="parChTrans1D3" presStyleIdx="1" presStyleCnt="2"/>
      <dgm:spPr/>
      <dgm:t>
        <a:bodyPr/>
        <a:lstStyle/>
        <a:p>
          <a:endParaRPr lang="en-US"/>
        </a:p>
      </dgm:t>
    </dgm:pt>
    <dgm:pt modelId="{749E5E1C-6CF5-4D27-9E19-A4CADF95E782}" type="pres">
      <dgm:prSet presAssocID="{8092FE3E-F508-463E-89E6-5C10578957A4}" presName="hierRoot2" presStyleCnt="0">
        <dgm:presLayoutVars>
          <dgm:hierBranch val="init"/>
        </dgm:presLayoutVars>
      </dgm:prSet>
      <dgm:spPr/>
    </dgm:pt>
    <dgm:pt modelId="{B5C84FB6-4BC7-4056-A51D-299C575F31BB}" type="pres">
      <dgm:prSet presAssocID="{8092FE3E-F508-463E-89E6-5C10578957A4}" presName="rootComposite" presStyleCnt="0"/>
      <dgm:spPr/>
    </dgm:pt>
    <dgm:pt modelId="{3587937F-1088-44F2-8C72-F4D4FFD663C9}" type="pres">
      <dgm:prSet presAssocID="{8092FE3E-F508-463E-89E6-5C10578957A4}" presName="rootText" presStyleLbl="node3" presStyleIdx="1" presStyleCnt="2">
        <dgm:presLayoutVars>
          <dgm:chPref val="3"/>
        </dgm:presLayoutVars>
      </dgm:prSet>
      <dgm:spPr/>
      <dgm:t>
        <a:bodyPr/>
        <a:lstStyle/>
        <a:p>
          <a:endParaRPr lang="en-US"/>
        </a:p>
      </dgm:t>
    </dgm:pt>
    <dgm:pt modelId="{868AD720-36D6-4033-A2D6-0AB103EB5BF6}" type="pres">
      <dgm:prSet presAssocID="{8092FE3E-F508-463E-89E6-5C10578957A4}" presName="rootConnector" presStyleLbl="node3" presStyleIdx="1" presStyleCnt="2"/>
      <dgm:spPr/>
      <dgm:t>
        <a:bodyPr/>
        <a:lstStyle/>
        <a:p>
          <a:endParaRPr lang="en-US"/>
        </a:p>
      </dgm:t>
    </dgm:pt>
    <dgm:pt modelId="{349EBA6B-128A-43E3-B6FF-46EC7B74D2B4}" type="pres">
      <dgm:prSet presAssocID="{8092FE3E-F508-463E-89E6-5C10578957A4}" presName="hierChild4" presStyleCnt="0"/>
      <dgm:spPr/>
    </dgm:pt>
    <dgm:pt modelId="{0FFA5F4B-B083-4522-967D-7ED10CBD6925}" type="pres">
      <dgm:prSet presAssocID="{8092FE3E-F508-463E-89E6-5C10578957A4}" presName="hierChild5" presStyleCnt="0"/>
      <dgm:spPr/>
    </dgm:pt>
    <dgm:pt modelId="{B482EF94-2978-4F32-8F38-30E92A3BB5EA}" type="pres">
      <dgm:prSet presAssocID="{94CBBF22-8497-4A25-8706-5E394306079D}" presName="hierChild5" presStyleCnt="0"/>
      <dgm:spPr/>
    </dgm:pt>
    <dgm:pt modelId="{9FD15E72-75CF-4F03-A11D-B4A6BDBA6773}" type="pres">
      <dgm:prSet presAssocID="{E3E40393-8D0C-43B0-B858-7942A1200A8A}" presName="hierChild3" presStyleCnt="0"/>
      <dgm:spPr/>
    </dgm:pt>
  </dgm:ptLst>
  <dgm:cxnLst>
    <dgm:cxn modelId="{A9D47B6F-2AB7-45F2-B597-E55A49E16E0F}" type="presOf" srcId="{EC1D71FC-F2D5-4146-A1C2-B5A325547F6C}" destId="{61DA4985-4DF7-4D33-B874-E24C8998AFFF}" srcOrd="0" destOrd="0" presId="urn:microsoft.com/office/officeart/2009/3/layout/HorizontalOrganizationChart#1"/>
    <dgm:cxn modelId="{92F17154-F597-4271-BE72-DC6942AD8426}" type="presOf" srcId="{94CBBF22-8497-4A25-8706-5E394306079D}" destId="{FAA843FB-BA24-4508-8BC2-C92A0F110D67}" srcOrd="1" destOrd="0" presId="urn:microsoft.com/office/officeart/2009/3/layout/HorizontalOrganizationChart#1"/>
    <dgm:cxn modelId="{2381863E-2D5C-452E-8514-2418BAFD1C0A}" type="presOf" srcId="{E3E40393-8D0C-43B0-B858-7942A1200A8A}" destId="{4DCE1760-60B5-4BF8-A75F-A15F41170BB0}" srcOrd="1" destOrd="0" presId="urn:microsoft.com/office/officeart/2009/3/layout/HorizontalOrganizationChart#1"/>
    <dgm:cxn modelId="{B310A0A3-67F8-4AA5-9EF5-ACEFF40A4885}" type="presOf" srcId="{45746CEB-F343-497C-9CA9-5071D02F1289}" destId="{8A9FE2C2-F888-4C57-BBFD-B4D478CF520F}" srcOrd="1" destOrd="0" presId="urn:microsoft.com/office/officeart/2009/3/layout/HorizontalOrganizationChart#1"/>
    <dgm:cxn modelId="{2B368934-2193-4711-98B6-87101CEA0A04}" type="presOf" srcId="{E3E40393-8D0C-43B0-B858-7942A1200A8A}" destId="{3D5E9A47-5F99-496B-AE7C-63D5B9659784}" srcOrd="0" destOrd="0" presId="urn:microsoft.com/office/officeart/2009/3/layout/HorizontalOrganizationChart#1"/>
    <dgm:cxn modelId="{66C31C2E-3934-4843-8B8E-597A74E53234}" type="presOf" srcId="{5EB750E9-62E2-40CE-8711-F0873B62E05B}" destId="{7513AA3A-DF4F-47EE-95E6-0CD67D57F0DE}" srcOrd="0" destOrd="0" presId="urn:microsoft.com/office/officeart/2009/3/layout/HorizontalOrganizationChart#1"/>
    <dgm:cxn modelId="{677990C2-E993-4750-BF11-2B4B94AA10BF}" srcId="{E3E40393-8D0C-43B0-B858-7942A1200A8A}" destId="{94CBBF22-8497-4A25-8706-5E394306079D}" srcOrd="1" destOrd="0" parTransId="{5EB750E9-62E2-40CE-8711-F0873B62E05B}" sibTransId="{07561DA1-FFB4-4C4D-9E57-533B11C4201E}"/>
    <dgm:cxn modelId="{2E5D7D00-2338-4A13-A371-1E52CEBF3F95}" type="presOf" srcId="{8092FE3E-F508-463E-89E6-5C10578957A4}" destId="{868AD720-36D6-4033-A2D6-0AB103EB5BF6}" srcOrd="1" destOrd="0" presId="urn:microsoft.com/office/officeart/2009/3/layout/HorizontalOrganizationChart#1"/>
    <dgm:cxn modelId="{43571B25-70B4-4B3E-82C0-1F533B0E68ED}" type="presOf" srcId="{F740B381-BF03-42CC-96C2-0756D8405BDE}" destId="{448CE485-598D-45E7-B9DE-D4B1450763EA}" srcOrd="0" destOrd="0" presId="urn:microsoft.com/office/officeart/2009/3/layout/HorizontalOrganizationChart#1"/>
    <dgm:cxn modelId="{33A6CFA0-5444-4D98-AF19-F5EE4CB9471D}" type="presOf" srcId="{B9EB6121-A513-47C1-A7BA-954AFB83316A}" destId="{FA3DA61C-B036-4DE6-966E-5F4CCF2E2A65}" srcOrd="0" destOrd="0" presId="urn:microsoft.com/office/officeart/2009/3/layout/HorizontalOrganizationChart#1"/>
    <dgm:cxn modelId="{82172C22-9F45-4601-A26F-862CD6C27AAB}" srcId="{F740B381-BF03-42CC-96C2-0756D8405BDE}" destId="{45746CEB-F343-497C-9CA9-5071D02F1289}" srcOrd="0" destOrd="0" parTransId="{891F3B54-B8D1-4476-82AB-1EDEF7C187D1}" sibTransId="{E95F1576-EBAF-495C-890D-7C452ED3F7E7}"/>
    <dgm:cxn modelId="{BCC3CC8E-4637-4D7D-B194-130B2C4A7024}" srcId="{E3E40393-8D0C-43B0-B858-7942A1200A8A}" destId="{F740B381-BF03-42CC-96C2-0756D8405BDE}" srcOrd="0" destOrd="0" parTransId="{B9EB6121-A513-47C1-A7BA-954AFB83316A}" sibTransId="{58FA87E5-7483-4016-8744-B8964EDF518F}"/>
    <dgm:cxn modelId="{A2D1A01D-0B6F-4FEF-800A-0FAEE2C8C075}" type="presOf" srcId="{891F3B54-B8D1-4476-82AB-1EDEF7C187D1}" destId="{3B5AE0E3-160F-4717-92C1-BD02AF24AD01}" srcOrd="0" destOrd="0" presId="urn:microsoft.com/office/officeart/2009/3/layout/HorizontalOrganizationChart#1"/>
    <dgm:cxn modelId="{8E4174B7-120E-462A-AB3A-DA9D0DB43F70}" srcId="{EC1D71FC-F2D5-4146-A1C2-B5A325547F6C}" destId="{E3E40393-8D0C-43B0-B858-7942A1200A8A}" srcOrd="0" destOrd="0" parTransId="{538E25C3-E3B0-4498-85B3-EACF6DC340F6}" sibTransId="{D962FEB8-2976-4431-9349-F27FBFDDB38B}"/>
    <dgm:cxn modelId="{418773DF-5F14-40A6-8221-E9286CDF8361}" srcId="{94CBBF22-8497-4A25-8706-5E394306079D}" destId="{8092FE3E-F508-463E-89E6-5C10578957A4}" srcOrd="0" destOrd="0" parTransId="{8DEC936C-180F-4D31-9E3F-BA6AEC74E22D}" sibTransId="{5A6039C7-585B-4B54-BC02-EFAA06A21F6F}"/>
    <dgm:cxn modelId="{849418D9-E385-43FB-9752-EB40DA336612}" type="presOf" srcId="{F740B381-BF03-42CC-96C2-0756D8405BDE}" destId="{2F31B5C3-E1FA-4EA7-8647-BA119DCA8991}" srcOrd="1" destOrd="0" presId="urn:microsoft.com/office/officeart/2009/3/layout/HorizontalOrganizationChart#1"/>
    <dgm:cxn modelId="{C4254866-814D-48F4-ABBC-056B310E4944}" type="presOf" srcId="{94CBBF22-8497-4A25-8706-5E394306079D}" destId="{321170BC-5834-490C-AB8F-196531EF9C7D}" srcOrd="0" destOrd="0" presId="urn:microsoft.com/office/officeart/2009/3/layout/HorizontalOrganizationChart#1"/>
    <dgm:cxn modelId="{BBF253B0-E9A0-47C4-A376-BD7D48FFE9B0}" type="presOf" srcId="{8DEC936C-180F-4D31-9E3F-BA6AEC74E22D}" destId="{F4839BA6-34A2-4562-8A0B-2F1641EFE4B6}" srcOrd="0" destOrd="0" presId="urn:microsoft.com/office/officeart/2009/3/layout/HorizontalOrganizationChart#1"/>
    <dgm:cxn modelId="{544B5269-6CCC-4D34-A208-19061CC8446F}" type="presOf" srcId="{45746CEB-F343-497C-9CA9-5071D02F1289}" destId="{C5FCBF60-B101-44E9-B502-10084E053F7E}" srcOrd="0" destOrd="0" presId="urn:microsoft.com/office/officeart/2009/3/layout/HorizontalOrganizationChart#1"/>
    <dgm:cxn modelId="{2CA59E18-08B6-4869-8CEC-2FB435945725}" type="presOf" srcId="{8092FE3E-F508-463E-89E6-5C10578957A4}" destId="{3587937F-1088-44F2-8C72-F4D4FFD663C9}" srcOrd="0" destOrd="0" presId="urn:microsoft.com/office/officeart/2009/3/layout/HorizontalOrganizationChart#1"/>
    <dgm:cxn modelId="{0B640812-C48C-4BCD-BD1C-C671D2BD5D29}" type="presParOf" srcId="{61DA4985-4DF7-4D33-B874-E24C8998AFFF}" destId="{7A25D9BC-0786-4006-8514-13D74BE43CB4}" srcOrd="0" destOrd="0" presId="urn:microsoft.com/office/officeart/2009/3/layout/HorizontalOrganizationChart#1"/>
    <dgm:cxn modelId="{F702142B-B66D-485A-8603-DE19E5074D1B}" type="presParOf" srcId="{7A25D9BC-0786-4006-8514-13D74BE43CB4}" destId="{86B3D71D-6FEB-49BF-90D3-57F07BE2E3A9}" srcOrd="0" destOrd="0" presId="urn:microsoft.com/office/officeart/2009/3/layout/HorizontalOrganizationChart#1"/>
    <dgm:cxn modelId="{FE57ACF1-DC9C-4FDE-99BB-316A1D6DB7B4}" type="presParOf" srcId="{86B3D71D-6FEB-49BF-90D3-57F07BE2E3A9}" destId="{3D5E9A47-5F99-496B-AE7C-63D5B9659784}" srcOrd="0" destOrd="0" presId="urn:microsoft.com/office/officeart/2009/3/layout/HorizontalOrganizationChart#1"/>
    <dgm:cxn modelId="{4433E120-CE46-493F-B2D5-4F1F7E69A24D}" type="presParOf" srcId="{86B3D71D-6FEB-49BF-90D3-57F07BE2E3A9}" destId="{4DCE1760-60B5-4BF8-A75F-A15F41170BB0}" srcOrd="1" destOrd="0" presId="urn:microsoft.com/office/officeart/2009/3/layout/HorizontalOrganizationChart#1"/>
    <dgm:cxn modelId="{9915FF7F-5456-4C99-980A-B66881E4544A}" type="presParOf" srcId="{7A25D9BC-0786-4006-8514-13D74BE43CB4}" destId="{36C97EE7-213A-4510-8A7F-146BF3921940}" srcOrd="1" destOrd="0" presId="urn:microsoft.com/office/officeart/2009/3/layout/HorizontalOrganizationChart#1"/>
    <dgm:cxn modelId="{60C85C4D-22BA-46B5-A9BD-1ECEB9EBEEF7}" type="presParOf" srcId="{36C97EE7-213A-4510-8A7F-146BF3921940}" destId="{FA3DA61C-B036-4DE6-966E-5F4CCF2E2A65}" srcOrd="0" destOrd="0" presId="urn:microsoft.com/office/officeart/2009/3/layout/HorizontalOrganizationChart#1"/>
    <dgm:cxn modelId="{DAB410D4-BB23-47B5-AFA5-3B5141032673}" type="presParOf" srcId="{36C97EE7-213A-4510-8A7F-146BF3921940}" destId="{B5D59097-54DC-4FE6-9068-1233E287A74F}" srcOrd="1" destOrd="0" presId="urn:microsoft.com/office/officeart/2009/3/layout/HorizontalOrganizationChart#1"/>
    <dgm:cxn modelId="{A65C07DB-C6F6-487F-BDB3-EF10E53A4EAA}" type="presParOf" srcId="{B5D59097-54DC-4FE6-9068-1233E287A74F}" destId="{8F14FB6B-1F15-44EB-9ACC-E679515CA7E4}" srcOrd="0" destOrd="0" presId="urn:microsoft.com/office/officeart/2009/3/layout/HorizontalOrganizationChart#1"/>
    <dgm:cxn modelId="{CF827CFE-650B-4414-A1D8-D7FB8273801D}" type="presParOf" srcId="{8F14FB6B-1F15-44EB-9ACC-E679515CA7E4}" destId="{448CE485-598D-45E7-B9DE-D4B1450763EA}" srcOrd="0" destOrd="0" presId="urn:microsoft.com/office/officeart/2009/3/layout/HorizontalOrganizationChart#1"/>
    <dgm:cxn modelId="{42262A42-3B94-4C8D-BF73-1E3288B7A2F6}" type="presParOf" srcId="{8F14FB6B-1F15-44EB-9ACC-E679515CA7E4}" destId="{2F31B5C3-E1FA-4EA7-8647-BA119DCA8991}" srcOrd="1" destOrd="0" presId="urn:microsoft.com/office/officeart/2009/3/layout/HorizontalOrganizationChart#1"/>
    <dgm:cxn modelId="{49C7CF89-30DF-44BA-AC26-0F3B48D49E80}" type="presParOf" srcId="{B5D59097-54DC-4FE6-9068-1233E287A74F}" destId="{45493122-28BF-44A4-A06B-78A0CC04E5B3}" srcOrd="1" destOrd="0" presId="urn:microsoft.com/office/officeart/2009/3/layout/HorizontalOrganizationChart#1"/>
    <dgm:cxn modelId="{E9305D24-202C-4B60-9045-5DF6806F2346}" type="presParOf" srcId="{45493122-28BF-44A4-A06B-78A0CC04E5B3}" destId="{3B5AE0E3-160F-4717-92C1-BD02AF24AD01}" srcOrd="0" destOrd="0" presId="urn:microsoft.com/office/officeart/2009/3/layout/HorizontalOrganizationChart#1"/>
    <dgm:cxn modelId="{63965413-C04E-4634-9CF1-F029941AC33D}" type="presParOf" srcId="{45493122-28BF-44A4-A06B-78A0CC04E5B3}" destId="{713DE16E-A970-4FBF-BD65-D2198879FF73}" srcOrd="1" destOrd="0" presId="urn:microsoft.com/office/officeart/2009/3/layout/HorizontalOrganizationChart#1"/>
    <dgm:cxn modelId="{C66CE09D-3845-4BE6-A3F3-070498BFB756}" type="presParOf" srcId="{713DE16E-A970-4FBF-BD65-D2198879FF73}" destId="{B200A83C-EC7C-46E2-A9BD-EFA6CA09E1DA}" srcOrd="0" destOrd="0" presId="urn:microsoft.com/office/officeart/2009/3/layout/HorizontalOrganizationChart#1"/>
    <dgm:cxn modelId="{030CFC8A-25C1-4349-9FEF-B8C3C98892AE}" type="presParOf" srcId="{B200A83C-EC7C-46E2-A9BD-EFA6CA09E1DA}" destId="{C5FCBF60-B101-44E9-B502-10084E053F7E}" srcOrd="0" destOrd="0" presId="urn:microsoft.com/office/officeart/2009/3/layout/HorizontalOrganizationChart#1"/>
    <dgm:cxn modelId="{E9955BBA-0A3B-4462-8DC4-A9A424E67CB9}" type="presParOf" srcId="{B200A83C-EC7C-46E2-A9BD-EFA6CA09E1DA}" destId="{8A9FE2C2-F888-4C57-BBFD-B4D478CF520F}" srcOrd="1" destOrd="0" presId="urn:microsoft.com/office/officeart/2009/3/layout/HorizontalOrganizationChart#1"/>
    <dgm:cxn modelId="{BCBBCD4A-D982-4AE4-A851-7D1CDBF2ECDE}" type="presParOf" srcId="{713DE16E-A970-4FBF-BD65-D2198879FF73}" destId="{F917D1CC-2A55-4A2E-9562-E7A752FC119F}" srcOrd="1" destOrd="0" presId="urn:microsoft.com/office/officeart/2009/3/layout/HorizontalOrganizationChart#1"/>
    <dgm:cxn modelId="{10998A6F-697C-41F1-89AE-4FEF783A60FE}" type="presParOf" srcId="{713DE16E-A970-4FBF-BD65-D2198879FF73}" destId="{6365553D-5C40-40A4-8C14-C66AD2436C18}" srcOrd="2" destOrd="0" presId="urn:microsoft.com/office/officeart/2009/3/layout/HorizontalOrganizationChart#1"/>
    <dgm:cxn modelId="{85C04365-6099-4DBD-8D2A-741C1D62CA87}" type="presParOf" srcId="{B5D59097-54DC-4FE6-9068-1233E287A74F}" destId="{B255DBA0-C556-44C6-B312-380A532208DD}" srcOrd="2" destOrd="0" presId="urn:microsoft.com/office/officeart/2009/3/layout/HorizontalOrganizationChart#1"/>
    <dgm:cxn modelId="{2DA34560-F8F2-478A-971B-0C18E144E8E4}" type="presParOf" srcId="{36C97EE7-213A-4510-8A7F-146BF3921940}" destId="{7513AA3A-DF4F-47EE-95E6-0CD67D57F0DE}" srcOrd="2" destOrd="0" presId="urn:microsoft.com/office/officeart/2009/3/layout/HorizontalOrganizationChart#1"/>
    <dgm:cxn modelId="{3DEF467B-6D5B-4E34-9BAD-94A1C126DBEB}" type="presParOf" srcId="{36C97EE7-213A-4510-8A7F-146BF3921940}" destId="{73F6B7A2-F527-4D71-B472-8321C63BF7D4}" srcOrd="3" destOrd="0" presId="urn:microsoft.com/office/officeart/2009/3/layout/HorizontalOrganizationChart#1"/>
    <dgm:cxn modelId="{47AB0CFF-2282-460D-B965-981A626DB3F3}" type="presParOf" srcId="{73F6B7A2-F527-4D71-B472-8321C63BF7D4}" destId="{DEDAC08A-690C-4D79-935F-8A5A92D137D0}" srcOrd="0" destOrd="0" presId="urn:microsoft.com/office/officeart/2009/3/layout/HorizontalOrganizationChart#1"/>
    <dgm:cxn modelId="{18D90B04-4669-481C-AC8C-E98593168710}" type="presParOf" srcId="{DEDAC08A-690C-4D79-935F-8A5A92D137D0}" destId="{321170BC-5834-490C-AB8F-196531EF9C7D}" srcOrd="0" destOrd="0" presId="urn:microsoft.com/office/officeart/2009/3/layout/HorizontalOrganizationChart#1"/>
    <dgm:cxn modelId="{E8DB80D9-DB6A-4485-B3A4-F7D243EF24F4}" type="presParOf" srcId="{DEDAC08A-690C-4D79-935F-8A5A92D137D0}" destId="{FAA843FB-BA24-4508-8BC2-C92A0F110D67}" srcOrd="1" destOrd="0" presId="urn:microsoft.com/office/officeart/2009/3/layout/HorizontalOrganizationChart#1"/>
    <dgm:cxn modelId="{AC20EDDC-4A38-485A-B1FA-9BD0CBB2EC1D}" type="presParOf" srcId="{73F6B7A2-F527-4D71-B472-8321C63BF7D4}" destId="{A98CA61A-D65A-4188-B82C-D07F7EBCE0C5}" srcOrd="1" destOrd="0" presId="urn:microsoft.com/office/officeart/2009/3/layout/HorizontalOrganizationChart#1"/>
    <dgm:cxn modelId="{AB0E1F76-C538-4484-B073-99BEF953185D}" type="presParOf" srcId="{A98CA61A-D65A-4188-B82C-D07F7EBCE0C5}" destId="{F4839BA6-34A2-4562-8A0B-2F1641EFE4B6}" srcOrd="0" destOrd="0" presId="urn:microsoft.com/office/officeart/2009/3/layout/HorizontalOrganizationChart#1"/>
    <dgm:cxn modelId="{575813FB-F1A0-4433-A953-8D9EE511ED99}" type="presParOf" srcId="{A98CA61A-D65A-4188-B82C-D07F7EBCE0C5}" destId="{749E5E1C-6CF5-4D27-9E19-A4CADF95E782}" srcOrd="1" destOrd="0" presId="urn:microsoft.com/office/officeart/2009/3/layout/HorizontalOrganizationChart#1"/>
    <dgm:cxn modelId="{E3DEF9EC-114C-4D2F-8E0D-B06C195A9420}" type="presParOf" srcId="{749E5E1C-6CF5-4D27-9E19-A4CADF95E782}" destId="{B5C84FB6-4BC7-4056-A51D-299C575F31BB}" srcOrd="0" destOrd="0" presId="urn:microsoft.com/office/officeart/2009/3/layout/HorizontalOrganizationChart#1"/>
    <dgm:cxn modelId="{BC949A37-23DE-4397-A75E-FF4CCC777B19}" type="presParOf" srcId="{B5C84FB6-4BC7-4056-A51D-299C575F31BB}" destId="{3587937F-1088-44F2-8C72-F4D4FFD663C9}" srcOrd="0" destOrd="0" presId="urn:microsoft.com/office/officeart/2009/3/layout/HorizontalOrganizationChart#1"/>
    <dgm:cxn modelId="{1017922D-A451-4CFE-BBCA-1F8E7B5B01E6}" type="presParOf" srcId="{B5C84FB6-4BC7-4056-A51D-299C575F31BB}" destId="{868AD720-36D6-4033-A2D6-0AB103EB5BF6}" srcOrd="1" destOrd="0" presId="urn:microsoft.com/office/officeart/2009/3/layout/HorizontalOrganizationChart#1"/>
    <dgm:cxn modelId="{34CD4845-8992-4148-83FF-A245B9A2BB6F}" type="presParOf" srcId="{749E5E1C-6CF5-4D27-9E19-A4CADF95E782}" destId="{349EBA6B-128A-43E3-B6FF-46EC7B74D2B4}" srcOrd="1" destOrd="0" presId="urn:microsoft.com/office/officeart/2009/3/layout/HorizontalOrganizationChart#1"/>
    <dgm:cxn modelId="{6DD32AE5-9E62-41DB-9F9C-10AEF219A29D}" type="presParOf" srcId="{749E5E1C-6CF5-4D27-9E19-A4CADF95E782}" destId="{0FFA5F4B-B083-4522-967D-7ED10CBD6925}" srcOrd="2" destOrd="0" presId="urn:microsoft.com/office/officeart/2009/3/layout/HorizontalOrganizationChart#1"/>
    <dgm:cxn modelId="{FB8E12E2-162E-4EB8-983F-4A3C360A9711}" type="presParOf" srcId="{73F6B7A2-F527-4D71-B472-8321C63BF7D4}" destId="{B482EF94-2978-4F32-8F38-30E92A3BB5EA}" srcOrd="2" destOrd="0" presId="urn:microsoft.com/office/officeart/2009/3/layout/HorizontalOrganizationChart#1"/>
    <dgm:cxn modelId="{A2D462FB-BF0A-4AE5-BDA5-1C6B5B7D2B92}" type="presParOf" srcId="{7A25D9BC-0786-4006-8514-13D74BE43CB4}" destId="{9FD15E72-75CF-4F03-A11D-B4A6BDBA6773}" srcOrd="2" destOrd="0" presId="urn:microsoft.com/office/officeart/2009/3/layout/HorizontalOrganization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4839BA6-34A2-4562-8A0B-2F1641EFE4B6}">
      <dsp:nvSpPr>
        <dsp:cNvPr id="0" name=""/>
        <dsp:cNvSpPr/>
      </dsp:nvSpPr>
      <dsp:spPr>
        <a:xfrm>
          <a:off x="4106439" y="1095568"/>
          <a:ext cx="373083" cy="91440"/>
        </a:xfrm>
        <a:custGeom>
          <a:avLst/>
          <a:gdLst/>
          <a:ahLst/>
          <a:cxnLst/>
          <a:rect l="0" t="0" r="0" b="0"/>
          <a:pathLst>
            <a:path>
              <a:moveTo>
                <a:pt x="0" y="45720"/>
              </a:moveTo>
              <a:lnTo>
                <a:pt x="373083" y="45720"/>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513AA3A-DF4F-47EE-95E6-0CD67D57F0DE}">
      <dsp:nvSpPr>
        <dsp:cNvPr id="0" name=""/>
        <dsp:cNvSpPr/>
      </dsp:nvSpPr>
      <dsp:spPr>
        <a:xfrm>
          <a:off x="1867936" y="749551"/>
          <a:ext cx="373083" cy="391737"/>
        </a:xfrm>
        <a:custGeom>
          <a:avLst/>
          <a:gdLst/>
          <a:ahLst/>
          <a:cxnLst/>
          <a:rect l="0" t="0" r="0" b="0"/>
          <a:pathLst>
            <a:path>
              <a:moveTo>
                <a:pt x="0" y="0"/>
              </a:moveTo>
              <a:lnTo>
                <a:pt x="186541" y="0"/>
              </a:lnTo>
              <a:lnTo>
                <a:pt x="186541" y="391737"/>
              </a:lnTo>
              <a:lnTo>
                <a:pt x="373083" y="391737"/>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B5AE0E3-160F-4717-92C1-BD02AF24AD01}">
      <dsp:nvSpPr>
        <dsp:cNvPr id="0" name=""/>
        <dsp:cNvSpPr/>
      </dsp:nvSpPr>
      <dsp:spPr>
        <a:xfrm>
          <a:off x="4106439" y="312093"/>
          <a:ext cx="373083" cy="91440"/>
        </a:xfrm>
        <a:custGeom>
          <a:avLst/>
          <a:gdLst/>
          <a:ahLst/>
          <a:cxnLst/>
          <a:rect l="0" t="0" r="0" b="0"/>
          <a:pathLst>
            <a:path>
              <a:moveTo>
                <a:pt x="0" y="45720"/>
              </a:moveTo>
              <a:lnTo>
                <a:pt x="373083" y="45720"/>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A3DA61C-B036-4DE6-966E-5F4CCF2E2A65}">
      <dsp:nvSpPr>
        <dsp:cNvPr id="0" name=""/>
        <dsp:cNvSpPr/>
      </dsp:nvSpPr>
      <dsp:spPr>
        <a:xfrm>
          <a:off x="1867936" y="357813"/>
          <a:ext cx="373083" cy="391737"/>
        </a:xfrm>
        <a:custGeom>
          <a:avLst/>
          <a:gdLst/>
          <a:ahLst/>
          <a:cxnLst/>
          <a:rect l="0" t="0" r="0" b="0"/>
          <a:pathLst>
            <a:path>
              <a:moveTo>
                <a:pt x="0" y="391737"/>
              </a:moveTo>
              <a:lnTo>
                <a:pt x="186541" y="391737"/>
              </a:lnTo>
              <a:lnTo>
                <a:pt x="186541" y="0"/>
              </a:lnTo>
              <a:lnTo>
                <a:pt x="373083" y="0"/>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D5E9A47-5F99-496B-AE7C-63D5B9659784}">
      <dsp:nvSpPr>
        <dsp:cNvPr id="0" name=""/>
        <dsp:cNvSpPr/>
      </dsp:nvSpPr>
      <dsp:spPr>
        <a:xfrm>
          <a:off x="2518" y="469738"/>
          <a:ext cx="1865418" cy="559625"/>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SEND Operational Group</a:t>
          </a:r>
        </a:p>
        <a:p>
          <a:pPr lvl="0" algn="ctr" defTabSz="488950">
            <a:lnSpc>
              <a:spcPct val="90000"/>
            </a:lnSpc>
            <a:spcBef>
              <a:spcPct val="0"/>
            </a:spcBef>
            <a:spcAft>
              <a:spcPct val="35000"/>
            </a:spcAft>
          </a:pPr>
          <a:r>
            <a:rPr lang="en-US" sz="1100" kern="1200"/>
            <a:t>Chair: Sarah Callaghan</a:t>
          </a:r>
        </a:p>
      </dsp:txBody>
      <dsp:txXfrm>
        <a:off x="2518" y="469738"/>
        <a:ext cx="1865418" cy="559625"/>
      </dsp:txXfrm>
    </dsp:sp>
    <dsp:sp modelId="{448CE485-598D-45E7-B9DE-D4B1450763EA}">
      <dsp:nvSpPr>
        <dsp:cNvPr id="0" name=""/>
        <dsp:cNvSpPr/>
      </dsp:nvSpPr>
      <dsp:spPr>
        <a:xfrm>
          <a:off x="2241020" y="78000"/>
          <a:ext cx="1865418" cy="559625"/>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SEND Partnership Board</a:t>
          </a:r>
        </a:p>
        <a:p>
          <a:pPr lvl="0" algn="ctr" defTabSz="488950">
            <a:lnSpc>
              <a:spcPct val="90000"/>
            </a:lnSpc>
            <a:spcBef>
              <a:spcPct val="0"/>
            </a:spcBef>
            <a:spcAft>
              <a:spcPct val="35000"/>
            </a:spcAft>
          </a:pPr>
          <a:r>
            <a:rPr lang="en-US" sz="1100" kern="1200"/>
            <a:t>Chair: Edwina Grant/JulieHiggins</a:t>
          </a:r>
        </a:p>
      </dsp:txBody>
      <dsp:txXfrm>
        <a:off x="2241020" y="78000"/>
        <a:ext cx="1865418" cy="559625"/>
      </dsp:txXfrm>
    </dsp:sp>
    <dsp:sp modelId="{C5FCBF60-B101-44E9-B502-10084E053F7E}">
      <dsp:nvSpPr>
        <dsp:cNvPr id="0" name=""/>
        <dsp:cNvSpPr/>
      </dsp:nvSpPr>
      <dsp:spPr>
        <a:xfrm>
          <a:off x="4479523" y="78000"/>
          <a:ext cx="1865418" cy="559625"/>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Health and Wellbeing Board</a:t>
          </a:r>
        </a:p>
        <a:p>
          <a:pPr lvl="0" algn="ctr" defTabSz="488950">
            <a:lnSpc>
              <a:spcPct val="90000"/>
            </a:lnSpc>
            <a:spcBef>
              <a:spcPct val="0"/>
            </a:spcBef>
            <a:spcAft>
              <a:spcPct val="35000"/>
            </a:spcAft>
          </a:pPr>
          <a:r>
            <a:rPr lang="en-US" sz="1100" kern="1200"/>
            <a:t>Chair: County Councillor Shaun Turner</a:t>
          </a:r>
        </a:p>
      </dsp:txBody>
      <dsp:txXfrm>
        <a:off x="4479523" y="78000"/>
        <a:ext cx="1865418" cy="559625"/>
      </dsp:txXfrm>
    </dsp:sp>
    <dsp:sp modelId="{321170BC-5834-490C-AB8F-196531EF9C7D}">
      <dsp:nvSpPr>
        <dsp:cNvPr id="0" name=""/>
        <dsp:cNvSpPr/>
      </dsp:nvSpPr>
      <dsp:spPr>
        <a:xfrm>
          <a:off x="2241020" y="861476"/>
          <a:ext cx="1865418" cy="559625"/>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Lancashire Schools' Forum High Needs Block Working Group</a:t>
          </a:r>
        </a:p>
        <a:p>
          <a:pPr lvl="0" algn="ctr" defTabSz="488950">
            <a:lnSpc>
              <a:spcPct val="90000"/>
            </a:lnSpc>
            <a:spcBef>
              <a:spcPct val="0"/>
            </a:spcBef>
            <a:spcAft>
              <a:spcPct val="35000"/>
            </a:spcAft>
          </a:pPr>
          <a:r>
            <a:rPr lang="en-US" sz="1100" kern="1200"/>
            <a:t>Chair: Peter Higham</a:t>
          </a:r>
        </a:p>
      </dsp:txBody>
      <dsp:txXfrm>
        <a:off x="2241020" y="861476"/>
        <a:ext cx="1865418" cy="559625"/>
      </dsp:txXfrm>
    </dsp:sp>
    <dsp:sp modelId="{3587937F-1088-44F2-8C72-F4D4FFD663C9}">
      <dsp:nvSpPr>
        <dsp:cNvPr id="0" name=""/>
        <dsp:cNvSpPr/>
      </dsp:nvSpPr>
      <dsp:spPr>
        <a:xfrm>
          <a:off x="4479523" y="861476"/>
          <a:ext cx="1865418" cy="559625"/>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Lancashire Schools' Forum</a:t>
          </a:r>
        </a:p>
        <a:p>
          <a:pPr lvl="0" algn="ctr" defTabSz="488950">
            <a:lnSpc>
              <a:spcPct val="90000"/>
            </a:lnSpc>
            <a:spcBef>
              <a:spcPct val="0"/>
            </a:spcBef>
            <a:spcAft>
              <a:spcPct val="35000"/>
            </a:spcAft>
          </a:pPr>
          <a:r>
            <a:rPr lang="en-US" sz="1100" kern="1200"/>
            <a:t>Chair: Shaun Jukes</a:t>
          </a:r>
        </a:p>
      </dsp:txBody>
      <dsp:txXfrm>
        <a:off x="4479523" y="861476"/>
        <a:ext cx="1865418" cy="559625"/>
      </dsp:txXfrm>
    </dsp:sp>
  </dsp:spTree>
</dsp:drawing>
</file>

<file path=word/diagrams/layout1.xml><?xml version="1.0" encoding="utf-8"?>
<dgm:layoutDef xmlns:dgm="http://schemas.openxmlformats.org/drawingml/2006/diagram" xmlns:a="http://schemas.openxmlformats.org/drawingml/2006/main" uniqueId="urn:microsoft.com/office/officeart/2009/3/layout/HorizontalOrganizationChart#1">
  <dgm:title val=""/>
  <dgm:desc val=""/>
  <dgm:catLst>
    <dgm:cat type="hierarchy" pri="43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chAlign" val="l"/>
          <dgm:param type="linDir" val="fromT"/>
        </dgm:alg>
      </dgm:if>
      <dgm:else name="Name2">
        <dgm:alg type="hierChild">
          <dgm:param type="chAlign" val="r"/>
          <dgm:param type="linDir" val="fromT"/>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3"/>
      <dgm:constr type="w" for="des" forName="rootComposite" refType="w" fact="10"/>
      <dgm:constr type="h" for="des" forName="rootComposite" refType="w" refFor="des" refForName="rootComposite1" fact="0.3"/>
      <dgm:constr type="w" for="des" forName="rootComposite3" refType="w" fact="10"/>
      <dgm:constr type="h" for="des" forName="rootComposite3" refType="w" refFor="des" refForName="rootComposite1" fact="0.3"/>
      <dgm:constr type="primFontSz" for="des" ptType="node" op="equ"/>
      <dgm:constr type="sp" for="des" op="equ"/>
      <dgm:constr type="sp" for="des" forName="hierRoot1" refType="w" refFor="des" refForName="rootComposite1" fact="0.2"/>
      <dgm:constr type="sp" for="des" forName="hierRoot2" refType="sp" refFor="des" refForName="hierRoot1"/>
      <dgm:constr type="sp" for="des" forName="hierRoot3" refType="sp" refFor="des" refForName="hierRoot1"/>
      <dgm:constr type="sibSp" refType="w" refFor="des" refForName="rootComposite1" fact="0.12"/>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12"/>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func="var" arg="dir" op="equ" val="norm">
                  <dgm:alg type="hierRoot">
                    <dgm:param type="hierAlign" val="lT"/>
                  </dgm:alg>
                  <dgm:constrLst>
                    <dgm:constr type="alignOff" val="0.75"/>
                  </dgm:constrLst>
                </dgm:if>
                <dgm:else name="Name9">
                  <dgm:alg type="hierRoot">
                    <dgm:param type="hierAlign" val="rT"/>
                  </dgm:alg>
                  <dgm:constrLst>
                    <dgm:constr type="alignOff" val="0.75"/>
                  </dgm:constrLst>
                </dgm:else>
              </dgm:choose>
            </dgm:if>
            <dgm:if name="Name10" func="var" arg="hierBranch" op="equ" val="r">
              <dgm:choose name="Name11">
                <dgm:if name="Name12" func="var" arg="dir" op="equ" val="norm">
                  <dgm:alg type="hierRoot">
                    <dgm:param type="hierAlign" val="lB"/>
                  </dgm:alg>
                  <dgm:constrLst>
                    <dgm:constr type="alignOff" val="0.75"/>
                  </dgm:constrLst>
                </dgm:if>
                <dgm:else name="Name13">
                  <dgm:alg type="hierRoot">
                    <dgm:param type="hierAlign" val="rB"/>
                  </dgm:alg>
                  <dgm:constrLst>
                    <dgm:constr type="alignOff" val="0.75"/>
                  </dgm:constrLst>
                </dgm:else>
              </dgm:choose>
            </dgm:if>
            <dgm:if name="Name14" func="var" arg="hierBranch" op="equ" val="hang">
              <dgm:choose name="Name15">
                <dgm:if name="Name16" func="var" arg="dir" op="equ" val="norm">
                  <dgm:alg type="hierRoot">
                    <dgm:param type="hierAlign" val="lCtrCh"/>
                  </dgm:alg>
                  <dgm:constrLst>
                    <dgm:constr type="alignOff" val="0.65"/>
                  </dgm:constrLst>
                </dgm:if>
                <dgm:else name="Name17">
                  <dgm:alg type="hierRoot">
                    <dgm:param type="hierAlign" val="rCtrCh"/>
                  </dgm:alg>
                  <dgm:constrLst>
                    <dgm:constr type="alignOff" val="0.65"/>
                  </dgm:constrLst>
                </dgm:else>
              </dgm:choose>
            </dgm:if>
            <dgm:else name="Name18">
              <dgm:choose name="Name19">
                <dgm:if name="Name20" func="var" arg="dir" op="equ" val="norm">
                  <dgm:alg type="hierRoot">
                    <dgm:param type="hierAlign" val="lCtrCh"/>
                  </dgm:alg>
                  <dgm:constrLst>
                    <dgm:constr type="alignOff"/>
                    <dgm:constr type="bendDist" for="des" ptType="parTrans" refType="sp" fact="0.5"/>
                  </dgm:constrLst>
                </dgm:if>
                <dgm:else name="Name21">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22">
              <dgm:if name="Name23"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24"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25"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6">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7">
              <dgm:if name="Name28" func="var" arg="hierBranch" op="equ" val="l">
                <dgm:choose name="Name29">
                  <dgm:if name="Name30" func="var" arg="dir" op="equ" val="norm">
                    <dgm:alg type="hierChild">
                      <dgm:param type="chAlign" val="t"/>
                      <dgm:param type="linDir" val="fromL"/>
                    </dgm:alg>
                  </dgm:if>
                  <dgm:else name="Name31">
                    <dgm:alg type="hierChild">
                      <dgm:param type="chAlign" val="t"/>
                      <dgm:param type="linDir" val="fromR"/>
                    </dgm:alg>
                  </dgm:else>
                </dgm:choose>
              </dgm:if>
              <dgm:if name="Name32" func="var" arg="hierBranch" op="equ" val="r">
                <dgm:choose name="Name33">
                  <dgm:if name="Name34" func="var" arg="dir" op="equ" val="norm">
                    <dgm:alg type="hierChild">
                      <dgm:param type="chAlign" val="b"/>
                      <dgm:param type="linDir" val="fromL"/>
                    </dgm:alg>
                  </dgm:if>
                  <dgm:else name="Name35">
                    <dgm:alg type="hierChild">
                      <dgm:param type="chAlign" val="b"/>
                      <dgm:param type="linDir" val="fromR"/>
                    </dgm:alg>
                  </dgm:else>
                </dgm:choose>
              </dgm:if>
              <dgm:if name="Name36" func="var" arg="hierBranch" op="equ" val="hang">
                <dgm:choose name="Name37">
                  <dgm:if name="Name38" func="var" arg="dir" op="equ" val="norm">
                    <dgm:alg type="hierChild">
                      <dgm:param type="chAlign" val="l"/>
                      <dgm:param type="linDir" val="fromT"/>
                      <dgm:param type="secChAlign" val="t"/>
                      <dgm:param type="secLinDir" val="fromL"/>
                    </dgm:alg>
                  </dgm:if>
                  <dgm:else name="Name39">
                    <dgm:alg type="hierChild">
                      <dgm:param type="chAlign" val="r"/>
                      <dgm:param type="linDir" val="fromT"/>
                      <dgm:param type="secChAlign" val="t"/>
                      <dgm:param type="secLinDir" val="fromR"/>
                    </dgm:alg>
                  </dgm:else>
                </dgm:choose>
              </dgm:if>
              <dgm:else name="Name40">
                <dgm:choose name="Name41">
                  <dgm:if name="Name42" func="var" arg="dir" op="equ" val="norm">
                    <dgm:alg type="hierChild">
                      <dgm:param type="chAlign" val="l"/>
                      <dgm:param type="linDir" val="fromT"/>
                    </dgm:alg>
                  </dgm:if>
                  <dgm:else name="Name43">
                    <dgm:alg type="hierChild">
                      <dgm:param type="chAlign" val="r"/>
                      <dgm:param type="linDir" val="fromT"/>
                    </dgm:alg>
                  </dgm:else>
                </dgm:choose>
              </dgm:else>
            </dgm:choose>
            <dgm:shape xmlns:r="http://schemas.openxmlformats.org/officeDocument/2006/relationships" r:blip="">
              <dgm:adjLst/>
            </dgm:shape>
            <dgm:presOf/>
            <dgm:constrLst/>
            <dgm:ruleLst/>
            <dgm:forEach name="rep2a" axis="ch" ptType="nonAsst">
              <dgm:forEach name="Name44" axis="precedSib" ptType="parTrans" st="-1" cnt="1">
                <dgm:choose name="Name45">
                  <dgm:if name="Name46" func="var" arg="hierBranch" op="equ" val="hang">
                    <dgm:layoutNode name="Name47">
                      <dgm:choose name="Name48">
                        <dgm:if name="Name49" func="var" arg="dir" op="equ" val="norm">
                          <dgm:alg type="conn">
                            <dgm:param type="begPts" val="midR"/>
                            <dgm:param type="connRout" val="bend"/>
                            <dgm:param type="dim" val="1D"/>
                            <dgm:param type="endPts" val="bCtr tCtr"/>
                            <dgm:param type="endSty" val="noArr"/>
                          </dgm:alg>
                        </dgm:if>
                        <dgm:else name="Name50">
                          <dgm:alg type="conn">
                            <dgm:param type="begPts" val="midL"/>
                            <dgm:param type="connRout" val="bend"/>
                            <dgm:param type="dim" val="1D"/>
                            <dgm:param type="endPts" val="bCtr tCtr"/>
                            <dgm:param type="endSty" val="noAr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1" func="var" arg="hierBranch" op="equ" val="l">
                    <dgm:layoutNode name="Name52">
                      <dgm:choose name="Name53">
                        <dgm:if name="Name54" func="var" arg="dir" op="equ" val="norm">
                          <dgm:alg type="conn">
                            <dgm:param type="begPts" val="midR"/>
                            <dgm:param type="connRout" val="bend"/>
                            <dgm:param type="dim" val="1D"/>
                            <dgm:param type="endPts" val="tCtr"/>
                            <dgm:param type="endSty" val="noArr"/>
                          </dgm:alg>
                        </dgm:if>
                        <dgm:else name="Name55">
                          <dgm:alg type="conn">
                            <dgm:param type="begPts" val="midL"/>
                            <dgm:param type="connRout" val="bend"/>
                            <dgm:param type="dim" val="1D"/>
                            <dgm:param type="endPts" val="tCtr"/>
                            <dgm:param type="endSty" val="noAr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6" func="var" arg="hierBranch" op="equ" val="r">
                    <dgm:layoutNode name="Name57">
                      <dgm:choose name="Name58">
                        <dgm:if name="Name59" func="var" arg="dir" op="equ" val="norm">
                          <dgm:alg type="conn">
                            <dgm:param type="begPts" val="midR"/>
                            <dgm:param type="connRout" val="bend"/>
                            <dgm:param type="dim" val="1D"/>
                            <dgm:param type="endPts" val="bCtr"/>
                            <dgm:param type="endSty" val="noArr"/>
                          </dgm:alg>
                        </dgm:if>
                        <dgm:else name="Name60">
                          <dgm:alg type="conn">
                            <dgm:param type="begPts" val="midL"/>
                            <dgm:param type="connRout" val="bend"/>
                            <dgm:param type="dim" val="1D"/>
                            <dgm:param type="endPts" val="bCtr"/>
                            <dgm:param type="endSty" val="noArr"/>
                          </dgm:alg>
                        </dgm:else>
                      </dgm:choose>
                      <dgm:shape xmlns:r="http://schemas.openxmlformats.org/officeDocument/2006/relationships" type="conn" r:blip="" zOrderOff="-99999">
                        <dgm:adjLst/>
                      </dgm:shape>
                      <dgm:presOf axis="self"/>
                      <dgm:constrLst>
                        <dgm:constr type="begPad"/>
                        <dgm:constr type="endPad"/>
                      </dgm:constrLst>
                      <dgm:ruleLst/>
                    </dgm:layoutNode>
                  </dgm:if>
                  <dgm:else name="Name61">
                    <dgm:choose name="Name62">
                      <dgm:if name="Name63" func="var" arg="dir" op="equ" val="norm">
                        <dgm:layoutNode name="Name64">
                          <dgm:alg type="conn">
                            <dgm:param type="begPts" val="midR"/>
                            <dgm:param type="bendPt" val="end"/>
                            <dgm:param type="connRout" val="bend"/>
                            <dgm:param type="dim" val="1D"/>
                            <dgm:param type="endPts" val="midL"/>
                            <dgm:param type="endSty" val="noArr"/>
                          </dgm:alg>
                          <dgm:shape xmlns:r="http://schemas.openxmlformats.org/officeDocument/2006/relationships" type="conn" r:blip="" zOrderOff="-99999">
                            <dgm:adjLst/>
                          </dgm:shape>
                          <dgm:presOf axis="self"/>
                          <dgm:constrLst>
                            <dgm:constr type="begPad"/>
                            <dgm:constr type="endPad"/>
                          </dgm:constrLst>
                          <dgm:ruleLst/>
                        </dgm:layoutNode>
                      </dgm:if>
                      <dgm:else name="Name65">
                        <dgm:layoutNode name="Name66">
                          <dgm:alg type="conn">
                            <dgm:param type="begPts" val="midL"/>
                            <dgm:param type="bendPt" val="end"/>
                            <dgm:param type="connRout" val="bend"/>
                            <dgm:param type="dim" val="1D"/>
                            <dgm:param type="endPts" val="midR"/>
                            <dgm:param type="endSty" val="noArr"/>
                          </dgm:alg>
                          <dgm:shape xmlns:r="http://schemas.openxmlformats.org/officeDocument/2006/relationships" type="conn" r:blip="" zOrderOff="-99999">
                            <dgm:adjLst/>
                          </dgm:shape>
                          <dgm:presOf axis="self"/>
                          <dgm:constrLst>
                            <dgm:constr type="begPad"/>
                            <dgm:constr type="endPad"/>
                          </dgm:constrLst>
                          <dgm:ruleLst/>
                        </dgm:layoutNode>
                      </dgm:else>
                    </dgm:choose>
                  </dgm:else>
                </dgm:choose>
              </dgm:forEach>
              <dgm:layoutNode name="hierRoot2">
                <dgm:varLst>
                  <dgm:hierBranch val="init"/>
                </dgm:varLst>
                <dgm:choose name="Name67">
                  <dgm:if name="Name68" func="var" arg="hierBranch" op="equ" val="l">
                    <dgm:choose name="Name69">
                      <dgm:if name="Name70" func="var" arg="dir" op="equ" val="norm">
                        <dgm:alg type="hierRoot">
                          <dgm:param type="hierAlign" val="lT"/>
                        </dgm:alg>
                        <dgm:constrLst>
                          <dgm:constr type="alignOff" val="0.75"/>
                        </dgm:constrLst>
                      </dgm:if>
                      <dgm:else name="Name71">
                        <dgm:alg type="hierRoot">
                          <dgm:param type="hierAlign" val="rT"/>
                        </dgm:alg>
                        <dgm:constrLst>
                          <dgm:constr type="alignOff" val="0.75"/>
                        </dgm:constrLst>
                      </dgm:else>
                    </dgm:choose>
                  </dgm:if>
                  <dgm:if name="Name72" func="var" arg="hierBranch" op="equ" val="r">
                    <dgm:choose name="Name73">
                      <dgm:if name="Name74" func="var" arg="dir" op="equ" val="norm">
                        <dgm:alg type="hierRoot">
                          <dgm:param type="hierAlign" val="lB"/>
                        </dgm:alg>
                        <dgm:constrLst>
                          <dgm:constr type="alignOff" val="0.75"/>
                        </dgm:constrLst>
                      </dgm:if>
                      <dgm:else name="Name75">
                        <dgm:alg type="hierRoot">
                          <dgm:param type="hierAlign" val="rB"/>
                        </dgm:alg>
                        <dgm:constrLst>
                          <dgm:constr type="alignOff" val="0.75"/>
                        </dgm:constrLst>
                      </dgm:else>
                    </dgm:choose>
                  </dgm:if>
                  <dgm:if name="Name76" func="var" arg="hierBranch" op="equ" val="hang">
                    <dgm:choose name="Name77">
                      <dgm:if name="Name78" func="var" arg="dir" op="equ" val="norm">
                        <dgm:alg type="hierRoot">
                          <dgm:param type="hierAlign" val="lCtrCh"/>
                        </dgm:alg>
                        <dgm:constrLst>
                          <dgm:constr type="alignOff" val="0.65"/>
                        </dgm:constrLst>
                      </dgm:if>
                      <dgm:else name="Name79">
                        <dgm:alg type="hierRoot">
                          <dgm:param type="hierAlign" val="rCtrCh"/>
                        </dgm:alg>
                        <dgm:constrLst>
                          <dgm:constr type="alignOff" val="0.65"/>
                        </dgm:constrLst>
                      </dgm:else>
                    </dgm:choose>
                  </dgm:if>
                  <dgm:else name="Name80">
                    <dgm:choose name="Name81">
                      <dgm:if name="Name82" func="var" arg="dir" op="equ" val="norm">
                        <dgm:alg type="hierRoot">
                          <dgm:param type="hierAlign" val="lCtrCh"/>
                        </dgm:alg>
                        <dgm:constrLst>
                          <dgm:constr type="alignOff"/>
                          <dgm:constr type="bendDist" for="des" ptType="parTrans" refType="sp" fact="0.5"/>
                        </dgm:constrLst>
                      </dgm:if>
                      <dgm:else name="Name83">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
                  <dgm:alg type="composite"/>
                  <dgm:shape xmlns:r="http://schemas.openxmlformats.org/officeDocument/2006/relationships" r:blip="">
                    <dgm:adjLst/>
                  </dgm:shape>
                  <dgm:presOf axis="self" ptType="node" cnt="1"/>
                  <dgm:choose name="Name84">
                    <dgm:if name="Name85"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6"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7"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8">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9">
                    <dgm:if name="Name90" func="var" arg="hierBranch" op="equ" val="l">
                      <dgm:choose name="Name91">
                        <dgm:if name="Name92" func="var" arg="dir" op="equ" val="norm">
                          <dgm:alg type="hierChild">
                            <dgm:param type="chAlign" val="t"/>
                            <dgm:param type="linDir" val="fromL"/>
                          </dgm:alg>
                        </dgm:if>
                        <dgm:else name="Name93">
                          <dgm:alg type="hierChild">
                            <dgm:param type="chAlign" val="t"/>
                            <dgm:param type="linDir" val="fromR"/>
                          </dgm:alg>
                        </dgm:else>
                      </dgm:choose>
                    </dgm:if>
                    <dgm:if name="Name94" func="var" arg="hierBranch" op="equ" val="r">
                      <dgm:choose name="Name95">
                        <dgm:if name="Name96" func="var" arg="dir" op="equ" val="norm">
                          <dgm:alg type="hierChild">
                            <dgm:param type="chAlign" val="b"/>
                            <dgm:param type="linDir" val="fromL"/>
                          </dgm:alg>
                        </dgm:if>
                        <dgm:else name="Name97">
                          <dgm:alg type="hierChild">
                            <dgm:param type="chAlign" val="b"/>
                            <dgm:param type="linDir" val="fromR"/>
                          </dgm:alg>
                        </dgm:else>
                      </dgm:choose>
                    </dgm:if>
                    <dgm:if name="Name98" func="var" arg="hierBranch" op="equ" val="hang">
                      <dgm:choose name="Name99">
                        <dgm:if name="Name100" func="var" arg="dir" op="equ" val="norm">
                          <dgm:alg type="hierChild">
                            <dgm:param type="chAlign" val="l"/>
                            <dgm:param type="linDir" val="fromT"/>
                            <dgm:param type="secChAlign" val="t"/>
                            <dgm:param type="secLinDir" val="fromL"/>
                          </dgm:alg>
                        </dgm:if>
                        <dgm:else name="Name101">
                          <dgm:alg type="hierChild">
                            <dgm:param type="chAlign" val="r"/>
                            <dgm:param type="linDir" val="fromT"/>
                            <dgm:param type="secChAlign" val="t"/>
                            <dgm:param type="secLinDir" val="fromR"/>
                          </dgm:alg>
                        </dgm:else>
                      </dgm:choose>
                    </dgm:if>
                    <dgm:else name="Name102">
                      <dgm:choose name="Name103">
                        <dgm:if name="Name104" func="var" arg="dir" op="equ" val="norm">
                          <dgm:alg type="hierChild">
                            <dgm:param type="chAlign" val="l"/>
                            <dgm:param type="linDir" val="fromT"/>
                          </dgm:alg>
                        </dgm:if>
                        <dgm:else name="Name105">
                          <dgm:alg type="hierChild">
                            <dgm:param type="chAlign" val="r"/>
                            <dgm:param type="linDir" val="fromT"/>
                          </dgm:alg>
                        </dgm:else>
                      </dgm:choose>
                    </dgm:else>
                  </dgm:choose>
                  <dgm:shape xmlns:r="http://schemas.openxmlformats.org/officeDocument/2006/relationships" r:blip="">
                    <dgm:adjLst/>
                  </dgm:shape>
                  <dgm:presOf/>
                  <dgm:constrLst/>
                  <dgm:ruleLst/>
                  <dgm:forEach name="Name106" ref="rep2a"/>
                </dgm:layoutNode>
                <dgm:layoutNode name="hierChild5">
                  <dgm:choose name="Name107">
                    <dgm:if name="Name108" func="var" arg="dir" op="equ" val="norm">
                      <dgm:alg type="hierChild">
                        <dgm:param type="chAlign" val="l"/>
                        <dgm:param type="linDir" val="fromT"/>
                        <dgm:param type="secChAlign" val="t"/>
                        <dgm:param type="secLinDir" val="fromL"/>
                      </dgm:alg>
                    </dgm:if>
                    <dgm:else name="Name109">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10" ref="rep2b"/>
                </dgm:layoutNode>
              </dgm:layoutNode>
            </dgm:forEach>
          </dgm:layoutNode>
          <dgm:layoutNode name="hierChild3">
            <dgm:choose name="Name111">
              <dgm:if name="Name112" func="var" arg="dir" op="equ" val="norm">
                <dgm:alg type="hierChild">
                  <dgm:param type="chAlign" val="l"/>
                  <dgm:param type="linDir" val="fromT"/>
                  <dgm:param type="secChAlign" val="t"/>
                  <dgm:param type="secLinDir" val="fromL"/>
                </dgm:alg>
              </dgm:if>
              <dgm:else name="Name113">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rep2b" axis="ch" ptType="asst">
              <dgm:forEach name="Name114" axis="precedSib" ptType="parTrans" st="-1" cnt="1">
                <dgm:layoutNode name="Name115">
                  <dgm:choose name="Name116">
                    <dgm:if name="Name117" func="var" arg="dir" op="equ" val="norm">
                      <dgm:alg type="conn">
                        <dgm:param type="begPts" val="midR"/>
                        <dgm:param type="connRout" val="bend"/>
                        <dgm:param type="dim" val="1D"/>
                        <dgm:param type="endPts" val="bCtr tCtr"/>
                        <dgm:param type="endSty" val="noArr"/>
                      </dgm:alg>
                    </dgm:if>
                    <dgm:else name="Name118">
                      <dgm:alg type="conn">
                        <dgm:param type="begPts" val="midL"/>
                        <dgm:param type="connRout" val="bend"/>
                        <dgm:param type="dim" val="1D"/>
                        <dgm:param type="endPts" val="bCtr tCtr"/>
                        <dgm:param type="endSty" val="noArr"/>
                      </dgm:alg>
                    </dgm:else>
                  </dgm:choose>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9">
                  <dgm:if name="Name120" func="var" arg="hierBranch" op="equ" val="l">
                    <dgm:choose name="Name121">
                      <dgm:if name="Name122" func="var" arg="dir" op="equ" val="norm">
                        <dgm:alg type="hierRoot">
                          <dgm:param type="hierAlign" val="lT"/>
                        </dgm:alg>
                        <dgm:constrLst>
                          <dgm:constr type="alignOff" val="0.75"/>
                        </dgm:constrLst>
                      </dgm:if>
                      <dgm:else name="Name123">
                        <dgm:alg type="hierRoot">
                          <dgm:param type="hierAlign" val="rT"/>
                        </dgm:alg>
                        <dgm:constrLst>
                          <dgm:constr type="alignOff" val="0.75"/>
                        </dgm:constrLst>
                      </dgm:else>
                    </dgm:choose>
                  </dgm:if>
                  <dgm:if name="Name124" func="var" arg="hierBranch" op="equ" val="r">
                    <dgm:choose name="Name125">
                      <dgm:if name="Name126" func="var" arg="dir" op="equ" val="norm">
                        <dgm:alg type="hierRoot">
                          <dgm:param type="hierAlign" val="lB"/>
                        </dgm:alg>
                        <dgm:constrLst>
                          <dgm:constr type="alignOff" val="0.75"/>
                        </dgm:constrLst>
                      </dgm:if>
                      <dgm:else name="Name127">
                        <dgm:alg type="hierRoot">
                          <dgm:param type="hierAlign" val="rB"/>
                        </dgm:alg>
                        <dgm:constrLst>
                          <dgm:constr type="alignOff" val="0.75"/>
                        </dgm:constrLst>
                      </dgm:else>
                    </dgm:choose>
                  </dgm:if>
                  <dgm:if name="Name128" func="var" arg="hierBranch" op="equ" val="hang">
                    <dgm:choose name="Name129">
                      <dgm:if name="Name130" func="var" arg="dir" op="equ" val="norm">
                        <dgm:alg type="hierRoot">
                          <dgm:param type="hierAlign" val="lCtrCh"/>
                        </dgm:alg>
                        <dgm:constrLst>
                          <dgm:constr type="alignOff" val="0.65"/>
                        </dgm:constrLst>
                      </dgm:if>
                      <dgm:else name="Name131">
                        <dgm:alg type="hierRoot">
                          <dgm:param type="hierAlign" val="rCtrCh"/>
                        </dgm:alg>
                        <dgm:constrLst>
                          <dgm:constr type="alignOff" val="0.65"/>
                        </dgm:constrLst>
                      </dgm:else>
                    </dgm:choose>
                  </dgm:if>
                  <dgm:else name="Name132">
                    <dgm:choose name="Name133">
                      <dgm:if name="Name134" func="var" arg="dir" op="equ" val="norm">
                        <dgm:alg type="hierRoot">
                          <dgm:param type="hierAlign" val="lCtrCh"/>
                        </dgm:alg>
                        <dgm:constrLst>
                          <dgm:constr type="alignOff"/>
                          <dgm:constr type="bendDist" for="des" ptType="parTrans" refType="sp" fact="0.5"/>
                        </dgm:constrLst>
                      </dgm:if>
                      <dgm:else name="Name135">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3">
                  <dgm:alg type="composite"/>
                  <dgm:shape xmlns:r="http://schemas.openxmlformats.org/officeDocument/2006/relationships" r:blip="">
                    <dgm:adjLst/>
                  </dgm:shape>
                  <dgm:presOf axis="self" ptType="node" cnt="1"/>
                  <dgm:choose name="Name136">
                    <dgm:if name="Name137"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38"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39"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40">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41">
                    <dgm:if name="Name142" func="var" arg="hierBranch" op="equ" val="l">
                      <dgm:choose name="Name143">
                        <dgm:if name="Name144" func="var" arg="dir" op="equ" val="norm">
                          <dgm:alg type="hierChild">
                            <dgm:param type="chAlign" val="t"/>
                            <dgm:param type="linDir" val="fromL"/>
                          </dgm:alg>
                        </dgm:if>
                        <dgm:else name="Name145">
                          <dgm:alg type="hierChild">
                            <dgm:param type="chAlign" val="t"/>
                            <dgm:param type="linDir" val="fromR"/>
                          </dgm:alg>
                        </dgm:else>
                      </dgm:choose>
                    </dgm:if>
                    <dgm:if name="Name146" func="var" arg="hierBranch" op="equ" val="r">
                      <dgm:choose name="Name147">
                        <dgm:if name="Name148" func="var" arg="dir" op="equ" val="norm">
                          <dgm:alg type="hierChild">
                            <dgm:param type="chAlign" val="b"/>
                            <dgm:param type="linDir" val="fromL"/>
                          </dgm:alg>
                        </dgm:if>
                        <dgm:else name="Name149">
                          <dgm:alg type="hierChild">
                            <dgm:param type="chAlign" val="b"/>
                            <dgm:param type="linDir" val="fromR"/>
                          </dgm:alg>
                        </dgm:else>
                      </dgm:choose>
                    </dgm:if>
                    <dgm:if name="Name150" func="var" arg="hierBranch" op="equ" val="hang">
                      <dgm:choose name="Name151">
                        <dgm:if name="Name152" func="var" arg="dir" op="equ" val="norm">
                          <dgm:alg type="hierChild">
                            <dgm:param type="chAlign" val="l"/>
                            <dgm:param type="linDir" val="fromT"/>
                            <dgm:param type="secChAlign" val="t"/>
                            <dgm:param type="secLinDir" val="fromL"/>
                          </dgm:alg>
                        </dgm:if>
                        <dgm:else name="Name153">
                          <dgm:alg type="hierChild">
                            <dgm:param type="chAlign" val="r"/>
                            <dgm:param type="linDir" val="fromT"/>
                            <dgm:param type="secChAlign" val="t"/>
                            <dgm:param type="secLinDir" val="fromR"/>
                          </dgm:alg>
                        </dgm:else>
                      </dgm:choose>
                    </dgm:if>
                    <dgm:else name="Name154">
                      <dgm:choose name="Name155">
                        <dgm:if name="Name156" func="var" arg="dir" op="equ" val="norm">
                          <dgm:alg type="hierChild">
                            <dgm:param type="chAlign" val="l"/>
                            <dgm:param type="linDir" val="fromT"/>
                          </dgm:alg>
                        </dgm:if>
                        <dgm:else name="Name157">
                          <dgm:alg type="hierChild">
                            <dgm:param type="chAlign" val="r"/>
                            <dgm:param type="linDir" val="fromT"/>
                          </dgm:alg>
                        </dgm:else>
                      </dgm:choose>
                    </dgm:else>
                  </dgm:choose>
                  <dgm:shape xmlns:r="http://schemas.openxmlformats.org/officeDocument/2006/relationships" r:blip="">
                    <dgm:adjLst/>
                  </dgm:shape>
                  <dgm:presOf/>
                  <dgm:constrLst/>
                  <dgm:ruleLst/>
                  <dgm:forEach name="Name158" ref="rep2a"/>
                </dgm:layoutNode>
                <dgm:layoutNode name="hierChild7">
                  <dgm:choose name="Name159">
                    <dgm:if name="Name160" func="var" arg="dir" op="equ" val="norm">
                      <dgm:alg type="hierChild">
                        <dgm:param type="chAlign" val="l"/>
                        <dgm:param type="linDir" val="fromT"/>
                        <dgm:param type="secChAlign" val="t"/>
                        <dgm:param type="secLinDir" val="fromL"/>
                      </dgm:alg>
                    </dgm:if>
                    <dgm:else name="Name161">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62"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5C76CF-28F4-43CF-8ED2-3662F9EBE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1784</Words>
  <Characters>10170</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11931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Richardson, Sally</dc:creator>
  <cp:lastModifiedBy>Mansfield, Joanne</cp:lastModifiedBy>
  <cp:revision>2</cp:revision>
  <cp:lastPrinted>2020-01-06T15:49:00Z</cp:lastPrinted>
  <dcterms:created xsi:type="dcterms:W3CDTF">2020-09-23T07:22:00Z</dcterms:created>
  <dcterms:modified xsi:type="dcterms:W3CDTF">2020-09-23T07:22:00Z</dcterms:modified>
</cp:coreProperties>
</file>